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95965" w14:textId="20F80FBF" w:rsidR="00746C90" w:rsidRDefault="00054008">
      <w:pPr>
        <w:pStyle w:val="Style2"/>
        <w:widowControl/>
        <w:spacing w:before="163" w:line="252" w:lineRule="auto"/>
        <w:ind w:right="19"/>
        <w:jc w:val="right"/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</w:pPr>
      <w:r w:rsidRPr="005846C6">
        <w:rPr>
          <w:rStyle w:val="FontStyle38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Wzór umowy</w:t>
      </w:r>
      <w:r w:rsidR="00842E5B" w:rsidRPr="005846C6">
        <w:rPr>
          <w:rStyle w:val="FontStyle38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 </w:t>
      </w:r>
      <w:r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– zał. nr 2 do SIWZ</w:t>
      </w:r>
    </w:p>
    <w:p w14:paraId="6780D3A6" w14:textId="77777777" w:rsidR="00AA0E8F" w:rsidRDefault="00AA0E8F">
      <w:pPr>
        <w:pStyle w:val="Style2"/>
        <w:widowControl/>
        <w:spacing w:before="163" w:line="252" w:lineRule="auto"/>
        <w:ind w:right="19"/>
        <w:jc w:val="right"/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16BE8C5E" w14:textId="6D0D131C" w:rsidR="00746C90" w:rsidRDefault="00054008">
      <w:pPr>
        <w:pStyle w:val="Style2"/>
        <w:widowControl/>
        <w:spacing w:before="163" w:line="252" w:lineRule="auto"/>
        <w:ind w:right="19"/>
        <w:jc w:val="center"/>
        <w:rPr>
          <w:rStyle w:val="FontStyle38"/>
          <w:rFonts w:asciiTheme="minorHAnsi" w:hAnsiTheme="minorHAnsi" w:cstheme="minorHAnsi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mowa</w:t>
      </w:r>
      <w:r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na dostawę</w:t>
      </w:r>
      <w:r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9056C">
        <w:rPr>
          <w:rStyle w:val="FontStyle38"/>
          <w:rFonts w:asciiTheme="minorHAnsi" w:hAnsiTheme="minorHAnsi" w:cstheme="minorHAnsi"/>
          <w:sz w:val="22"/>
          <w:szCs w:val="22"/>
        </w:rPr>
        <w:t>9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 xml:space="preserve">000 </w:t>
      </w:r>
      <w:proofErr w:type="spellStart"/>
      <w:r w:rsidR="00D2056C">
        <w:rPr>
          <w:rStyle w:val="FontStyle38"/>
          <w:rFonts w:asciiTheme="minorHAnsi" w:hAnsiTheme="minorHAnsi" w:cstheme="minorHAnsi"/>
          <w:sz w:val="22"/>
          <w:szCs w:val="22"/>
        </w:rPr>
        <w:t>mp</w:t>
      </w:r>
      <w:proofErr w:type="spellEnd"/>
      <w:r w:rsidR="00D2056C">
        <w:rPr>
          <w:rStyle w:val="FontStyle38"/>
          <w:rFonts w:asciiTheme="minorHAnsi" w:hAnsiTheme="minorHAnsi" w:cstheme="minorHAnsi"/>
          <w:sz w:val="22"/>
          <w:szCs w:val="22"/>
        </w:rPr>
        <w:t xml:space="preserve"> biomasy</w:t>
      </w:r>
      <w:r>
        <w:rPr>
          <w:rStyle w:val="FontStyle38"/>
          <w:rFonts w:asciiTheme="minorHAnsi" w:hAnsiTheme="minorHAnsi" w:cstheme="minorHAnsi"/>
          <w:sz w:val="22"/>
          <w:szCs w:val="22"/>
        </w:rPr>
        <w:t xml:space="preserve"> – 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zrębki drzewnej</w:t>
      </w:r>
      <w:r w:rsidR="00596D52">
        <w:rPr>
          <w:rStyle w:val="FontStyle38"/>
          <w:rFonts w:asciiTheme="minorHAnsi" w:hAnsiTheme="minorHAnsi" w:cstheme="minorHAnsi"/>
          <w:sz w:val="22"/>
          <w:szCs w:val="22"/>
        </w:rPr>
        <w:br/>
        <w:t>n</w:t>
      </w:r>
      <w:r>
        <w:rPr>
          <w:rStyle w:val="FontStyle38"/>
          <w:rFonts w:asciiTheme="minorHAnsi" w:hAnsiTheme="minorHAnsi" w:cstheme="minorHAnsi"/>
          <w:sz w:val="22"/>
          <w:szCs w:val="22"/>
        </w:rPr>
        <w:t xml:space="preserve">r </w:t>
      </w:r>
      <w:r w:rsidR="00666BE0">
        <w:rPr>
          <w:rStyle w:val="FontStyle38"/>
          <w:rFonts w:asciiTheme="minorHAnsi" w:hAnsiTheme="minorHAnsi" w:cstheme="minorHAnsi"/>
          <w:sz w:val="22"/>
          <w:szCs w:val="22"/>
        </w:rPr>
        <w:t>ZP.60.DWC.</w:t>
      </w:r>
      <w:r w:rsidR="00187600">
        <w:rPr>
          <w:rStyle w:val="FontStyle38"/>
          <w:rFonts w:asciiTheme="minorHAnsi" w:hAnsiTheme="minorHAnsi" w:cstheme="minorHAnsi"/>
          <w:sz w:val="22"/>
          <w:szCs w:val="22"/>
        </w:rPr>
        <w:t>6</w:t>
      </w:r>
      <w:r w:rsidR="00666BE0">
        <w:rPr>
          <w:rStyle w:val="FontStyle38"/>
          <w:rFonts w:asciiTheme="minorHAnsi" w:hAnsiTheme="minorHAnsi" w:cstheme="minorHAnsi"/>
          <w:sz w:val="22"/>
          <w:szCs w:val="22"/>
        </w:rPr>
        <w:t>.</w:t>
      </w:r>
      <w:r>
        <w:rPr>
          <w:rStyle w:val="FontStyle38"/>
          <w:rFonts w:asciiTheme="minorHAnsi" w:hAnsiTheme="minorHAnsi" w:cstheme="minorHAnsi"/>
          <w:sz w:val="22"/>
          <w:szCs w:val="22"/>
        </w:rPr>
        <w:t>202</w:t>
      </w:r>
      <w:r w:rsidR="00187600">
        <w:rPr>
          <w:rStyle w:val="FontStyle38"/>
          <w:rFonts w:asciiTheme="minorHAnsi" w:hAnsiTheme="minorHAnsi" w:cstheme="minorHAnsi"/>
          <w:sz w:val="22"/>
          <w:szCs w:val="22"/>
        </w:rPr>
        <w:t>2</w:t>
      </w:r>
    </w:p>
    <w:p w14:paraId="5F832C46" w14:textId="77777777" w:rsidR="00AA0E8F" w:rsidRDefault="00AA0E8F">
      <w:pPr>
        <w:pStyle w:val="Style2"/>
        <w:widowControl/>
        <w:spacing w:before="163" w:line="252" w:lineRule="auto"/>
        <w:ind w:right="19"/>
        <w:jc w:val="center"/>
        <w:rPr>
          <w:rStyle w:val="FontStyle38"/>
          <w:rFonts w:asciiTheme="minorHAnsi" w:hAnsiTheme="minorHAnsi" w:cstheme="minorHAnsi"/>
          <w:sz w:val="22"/>
          <w:szCs w:val="22"/>
        </w:rPr>
      </w:pPr>
    </w:p>
    <w:p w14:paraId="271BAD0B" w14:textId="77777777" w:rsidR="00746C90" w:rsidRDefault="00746C90">
      <w:pPr>
        <w:spacing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</w:p>
    <w:p w14:paraId="6BCA4FFE" w14:textId="6ECF83B0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…………</w:t>
      </w:r>
      <w:r w:rsidR="00C566F5"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="0018760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773AB168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 xml:space="preserve">Krajowego Rejestru Sądowego pod nr KRS 0000056473; kapitał zakładowy 16.965.500,00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„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sz w:val="22"/>
          <w:szCs w:val="22"/>
        </w:rPr>
        <w:t>”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7777777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……………………………………………………………………………..……….. </w:t>
      </w:r>
    </w:p>
    <w:p w14:paraId="0CB13D5D" w14:textId="334044BC" w:rsidR="00C631AB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2. ………………………………………………………………………………………..</w:t>
      </w:r>
    </w:p>
    <w:p w14:paraId="11E1AA05" w14:textId="22680C6C" w:rsidR="00746C90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………………………………………………………….……………………………………………..........................................……</w:t>
      </w:r>
      <w:r w:rsidR="008B38EB">
        <w:rPr>
          <w:rFonts w:asciiTheme="minorHAnsi" w:hAnsiTheme="minorHAnsi" w:cstheme="minorHAnsi"/>
          <w:bCs/>
          <w:sz w:val="22"/>
          <w:szCs w:val="22"/>
        </w:rPr>
        <w:t>….</w:t>
      </w:r>
      <w:r w:rsidR="00054008">
        <w:rPr>
          <w:rFonts w:asciiTheme="minorHAnsi" w:hAnsiTheme="minorHAnsi" w:cstheme="minorHAnsi"/>
          <w:bCs/>
          <w:sz w:val="22"/>
          <w:szCs w:val="22"/>
        </w:rPr>
        <w:t>……</w:t>
      </w:r>
    </w:p>
    <w:p w14:paraId="194443E8" w14:textId="4449BE3F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wpisanym do …….......................………………     pod numerem …………….., reprezentowanym przez:</w:t>
      </w:r>
    </w:p>
    <w:p w14:paraId="6AEDD6B2" w14:textId="77777777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………………………………........................................................…………………………………………………………………………</w:t>
      </w:r>
    </w:p>
    <w:p w14:paraId="4DBA8F22" w14:textId="07C970E1" w:rsidR="008B38EB" w:rsidRDefault="00054008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zwanym dalej </w:t>
      </w:r>
      <w:r>
        <w:rPr>
          <w:rFonts w:asciiTheme="minorHAnsi" w:hAnsiTheme="minorHAnsi" w:cstheme="minorHAnsi"/>
          <w:b/>
          <w:sz w:val="22"/>
          <w:szCs w:val="22"/>
        </w:rPr>
        <w:t>Wykonawcą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>
        <w:rPr>
          <w:rFonts w:asciiTheme="minorHAnsi" w:hAnsiTheme="minorHAnsi" w:cstheme="minorHAnsi"/>
          <w:b/>
          <w:sz w:val="22"/>
          <w:szCs w:val="22"/>
        </w:rPr>
        <w:t>Stronami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5532320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 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4646663A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15CC8F06" w14:textId="2F65329D" w:rsidR="00AA0E8F" w:rsidRDefault="00AA0E8F" w:rsidP="00AA0E8F">
      <w:pPr>
        <w:spacing w:line="252" w:lineRule="auto"/>
        <w:jc w:val="both"/>
        <w:rPr>
          <w:rFonts w:asciiTheme="minorHAnsi" w:hAnsiTheme="minorHAnsi" w:cstheme="minorHAnsi"/>
          <w:sz w:val="22"/>
        </w:rPr>
      </w:pPr>
    </w:p>
    <w:p w14:paraId="585375AB" w14:textId="14D609A6" w:rsidR="00AA0E8F" w:rsidRDefault="00AA0E8F" w:rsidP="00AA0E8F">
      <w:pPr>
        <w:spacing w:line="252" w:lineRule="auto"/>
        <w:jc w:val="both"/>
        <w:rPr>
          <w:rFonts w:asciiTheme="minorHAnsi" w:hAnsiTheme="minorHAnsi" w:cstheme="minorHAnsi"/>
          <w:sz w:val="22"/>
        </w:rPr>
      </w:pPr>
    </w:p>
    <w:p w14:paraId="723CE7B0" w14:textId="77777777" w:rsidR="00AA0E8F" w:rsidRPr="00AA0E8F" w:rsidRDefault="00AA0E8F" w:rsidP="00AA0E8F">
      <w:pPr>
        <w:spacing w:line="252" w:lineRule="auto"/>
        <w:jc w:val="both"/>
        <w:rPr>
          <w:rFonts w:asciiTheme="minorHAnsi" w:hAnsiTheme="minorHAnsi" w:cstheme="minorHAnsi"/>
          <w:sz w:val="22"/>
        </w:rPr>
      </w:pPr>
    </w:p>
    <w:p w14:paraId="12D04453" w14:textId="366F6971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lastRenderedPageBreak/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3115434B" w14:textId="595F3347" w:rsidR="00C566F5" w:rsidRPr="007A2443" w:rsidRDefault="00054008" w:rsidP="005412F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Przedmiotem Umowy jest dostawa: biomasy – zrębki drzewnej wytworzonej na rębaku ………………… </w:t>
      </w:r>
      <w:r w:rsidRPr="005412F4">
        <w:rPr>
          <w:rStyle w:val="FontStyle42"/>
          <w:rFonts w:asciiTheme="minorHAnsi" w:hAnsiTheme="minorHAnsi" w:cstheme="minorHAnsi"/>
          <w:bCs/>
          <w:color w:val="auto"/>
        </w:rPr>
        <w:t>(zgodnie z ofertą Wykonawcy), w</w:t>
      </w:r>
      <w:r w:rsidR="00917BC1"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5412F4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ok.</w:t>
      </w:r>
      <w:r w:rsidR="00D2056C"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>
        <w:rPr>
          <w:rStyle w:val="FontStyle42"/>
          <w:rFonts w:asciiTheme="minorHAnsi" w:hAnsiTheme="minorHAnsi" w:cstheme="minorHAnsi"/>
          <w:bCs/>
          <w:color w:val="auto"/>
        </w:rPr>
        <w:t>9</w:t>
      </w:r>
      <w:r w:rsidR="001D7499" w:rsidRPr="005412F4">
        <w:rPr>
          <w:rStyle w:val="FontStyle42"/>
          <w:rFonts w:asciiTheme="minorHAnsi" w:hAnsiTheme="minorHAnsi" w:cstheme="minorHAnsi"/>
          <w:bCs/>
          <w:color w:val="auto"/>
        </w:rPr>
        <w:t>000</w:t>
      </w:r>
      <w:r w:rsidRPr="005412F4">
        <w:rPr>
          <w:rStyle w:val="FontStyle42"/>
          <w:rFonts w:asciiTheme="minorHAnsi" w:hAnsiTheme="minorHAnsi" w:cstheme="minorHAnsi"/>
          <w:bCs/>
          <w:color w:val="auto"/>
        </w:rPr>
        <w:t xml:space="preserve"> metrów przestrzennych, (zwanych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dalej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>) o parametrach określonych w § 4</w:t>
      </w:r>
      <w:r w:rsidR="00C566F5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596D52" w:rsidRPr="007A2443">
        <w:rPr>
          <w:rStyle w:val="FontStyle42"/>
          <w:rFonts w:asciiTheme="minorHAnsi" w:hAnsiTheme="minorHAnsi" w:cstheme="minorHAnsi"/>
          <w:bCs/>
          <w:color w:val="auto"/>
        </w:rPr>
        <w:t>Dostawa biomasy wg harmonogramów miesięcznych:</w:t>
      </w:r>
    </w:p>
    <w:p w14:paraId="4C95D59D" w14:textId="7486FFA5" w:rsidR="00596D52" w:rsidRDefault="00596D52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luty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 w:rsidR="00D9056C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0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227C83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3A36D8C7" w14:textId="78FD991F" w:rsidR="00460C17" w:rsidRPr="007A2443" w:rsidRDefault="00460C17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marzec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 w:rsidR="00D9056C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0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0C4B0D29" w14:textId="6DD5C776" w:rsidR="00596D52" w:rsidRPr="007A2443" w:rsidRDefault="00596D52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kwiecień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 w:rsidR="00D9056C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0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227C83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25E9D84E" w14:textId="00791C7E" w:rsidR="00D422BB" w:rsidRPr="007A2443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równomiernie tj. codziennie, w dni robocze (poniedziałek–piątek), celem wywiązania się z dostarczenia </w:t>
      </w:r>
      <w:r w:rsidR="00D9056C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="000841A6">
        <w:rPr>
          <w:rStyle w:val="FontStyle42"/>
          <w:rFonts w:asciiTheme="minorHAnsi" w:hAnsiTheme="minorHAnsi" w:cstheme="minorHAnsi"/>
          <w:bCs/>
          <w:color w:val="auto"/>
        </w:rPr>
        <w:t>0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biomasy 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każdy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m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. Za dostawy zgodne z harmonogramem miesięcznym uznaje się dostawy w ilości odbiegającej </w:t>
      </w:r>
      <w:r w:rsidRPr="009719FD">
        <w:rPr>
          <w:rStyle w:val="FontStyle42"/>
          <w:rFonts w:asciiTheme="minorHAnsi" w:hAnsiTheme="minorHAnsi" w:cstheme="minorHAnsi"/>
          <w:bCs/>
          <w:color w:val="auto"/>
        </w:rPr>
        <w:t>o +/-</w:t>
      </w:r>
      <w:r w:rsidR="00E75B88" w:rsidRPr="009719F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>
        <w:rPr>
          <w:rStyle w:val="FontStyle42"/>
          <w:rFonts w:asciiTheme="minorHAnsi" w:hAnsiTheme="minorHAnsi" w:cstheme="minorHAnsi"/>
          <w:bCs/>
          <w:color w:val="auto"/>
        </w:rPr>
        <w:t>3,5</w:t>
      </w:r>
      <w:r w:rsidRPr="009719FD">
        <w:rPr>
          <w:rStyle w:val="FontStyle42"/>
          <w:rFonts w:asciiTheme="minorHAnsi" w:hAnsiTheme="minorHAnsi" w:cstheme="minorHAnsi"/>
          <w:bCs/>
          <w:color w:val="auto"/>
        </w:rPr>
        <w:t xml:space="preserve"> % od </w:t>
      </w:r>
      <w:r w:rsidR="00D9056C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="000841A6" w:rsidRPr="009719FD">
        <w:rPr>
          <w:rStyle w:val="FontStyle42"/>
          <w:rFonts w:asciiTheme="minorHAnsi" w:hAnsiTheme="minorHAnsi" w:cstheme="minorHAnsi"/>
          <w:bCs/>
          <w:color w:val="auto"/>
        </w:rPr>
        <w:t>0</w:t>
      </w:r>
      <w:r w:rsidRPr="009719FD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(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tj. od wymaganej miesięcznej ilości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.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527C0568" w:rsidR="00D422BB" w:rsidRPr="007A2443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Zamawiający zastrzega sobie prawo do zwiększenia lub zmniejszenia o max. 20 % z ilości całkowitej przedmiotu umowy (tj. z </w:t>
      </w:r>
      <w:r w:rsidR="00D9056C">
        <w:rPr>
          <w:rStyle w:val="FontStyle42"/>
          <w:rFonts w:asciiTheme="minorHAnsi" w:hAnsiTheme="minorHAnsi" w:cstheme="minorHAnsi"/>
          <w:bCs/>
          <w:color w:val="auto"/>
        </w:rPr>
        <w:t>9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powiadomi Wykonawcę drogą elektroniczną.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FB60A7A" w14:textId="6F20B03E" w:rsidR="00C210A3" w:rsidRPr="007A2443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>Zamawiający zastrzega sobie prawo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na skutek wymogów technologicznych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m.in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. zatrzymania ruchu kotła</w:t>
      </w:r>
      <w:r w:rsidR="007A244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>o skorzystani</w:t>
      </w:r>
      <w:r w:rsidR="0076063F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z tego prawa,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>drogą elektroniczną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>, przy czym z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>miany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w realizacji umowy wynikłe w związku z </w:t>
      </w:r>
      <w:r w:rsidR="009719FD">
        <w:rPr>
          <w:rStyle w:val="FontStyle42"/>
          <w:rFonts w:asciiTheme="minorHAnsi" w:hAnsiTheme="minorHAnsi" w:cstheme="minorHAnsi"/>
          <w:bCs/>
          <w:color w:val="auto"/>
        </w:rPr>
        <w:t xml:space="preserve">czasowym 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>wstrzymaniem dostaw</w:t>
      </w:r>
      <w:r w:rsidR="00E75B88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>wymagają zawarcia aneksu do umowy.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3C84372" w14:textId="6BA65EBF" w:rsidR="00D422BB" w:rsidRPr="00AA0E8F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oświadcza, że jest uprawniony do prowadzenia działalności w zakresie produkcji lub pozyskiwania i obrotu biomasą będącą przedmiotem Umowy.</w:t>
      </w:r>
      <w:r w:rsidR="00653A61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wszyscy uczestniczący w łańcuchu dostaw biomasy posiadają</w:t>
      </w:r>
      <w:r w:rsidR="009841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</w:t>
      </w:r>
      <w:r w:rsidR="009719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zawarciem umowy 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(poświadczoną „za zgodność z oryginałem”) 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5412F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841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przez dopuszczone przez Komisję Europejską systemy dobrowolne.</w:t>
      </w:r>
      <w:r w:rsidR="009719FD" w:rsidRPr="00AA0E8F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musi posiadać ważny certyfikat przez cały okres realizacji nin. umowy</w:t>
      </w:r>
      <w:r w:rsidR="00D2056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</w:p>
    <w:p w14:paraId="54D023DC" w14:textId="757FB7C5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D9056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9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000 </w:t>
      </w:r>
      <w:proofErr w:type="spellStart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mp</w:t>
      </w:r>
      <w:proofErr w:type="spellEnd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- od </w:t>
      </w:r>
      <w:r w:rsidR="00227C83">
        <w:rPr>
          <w:rStyle w:val="FontStyle88"/>
          <w:rFonts w:asciiTheme="minorHAnsi" w:hAnsiTheme="minorHAnsi" w:cstheme="minorHAnsi"/>
          <w:bCs/>
          <w:color w:val="auto"/>
        </w:rPr>
        <w:t xml:space="preserve">01 </w:t>
      </w:r>
      <w:r w:rsidR="000841A6">
        <w:rPr>
          <w:rStyle w:val="FontStyle88"/>
          <w:rFonts w:asciiTheme="minorHAnsi" w:hAnsiTheme="minorHAnsi" w:cstheme="minorHAnsi"/>
          <w:bCs/>
          <w:color w:val="auto"/>
        </w:rPr>
        <w:t>lutego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br/>
        <w:t>202</w:t>
      </w:r>
      <w:r w:rsidR="000841A6">
        <w:rPr>
          <w:rStyle w:val="FontStyle88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r. do </w:t>
      </w:r>
      <w:r w:rsidR="000841A6">
        <w:rPr>
          <w:rStyle w:val="FontStyle88"/>
          <w:rFonts w:asciiTheme="minorHAnsi" w:hAnsiTheme="minorHAnsi" w:cstheme="minorHAnsi"/>
          <w:bCs/>
          <w:color w:val="auto"/>
        </w:rPr>
        <w:t>29 kwietnia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202</w:t>
      </w:r>
      <w:r w:rsidR="000841A6">
        <w:rPr>
          <w:rStyle w:val="FontStyle88"/>
          <w:rFonts w:asciiTheme="minorHAnsi" w:hAnsiTheme="minorHAnsi" w:cstheme="minorHAnsi"/>
          <w:bCs/>
          <w:color w:val="auto"/>
        </w:rPr>
        <w:t>2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r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., a dla dodatkowej dostawy biomasy zgodnie z ust. 3 powyżej, w ilości max. 1</w:t>
      </w:r>
      <w:r w:rsidR="00D9056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8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00 </w:t>
      </w:r>
      <w:proofErr w:type="spellStart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mp</w:t>
      </w:r>
      <w:proofErr w:type="spellEnd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- do </w:t>
      </w:r>
      <w:r w:rsidR="000841A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31 maja</w:t>
      </w:r>
      <w:r w:rsidR="006B2CDB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2022 r.” 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6A56DB2" w14:textId="07506AF1" w:rsidR="00FF126B" w:rsidRPr="00FA27EA" w:rsidRDefault="00FF126B" w:rsidP="00FF126B">
      <w:pPr>
        <w:pStyle w:val="Style23"/>
        <w:widowControl/>
        <w:tabs>
          <w:tab w:val="left" w:pos="-1843"/>
        </w:tabs>
        <w:spacing w:line="252" w:lineRule="auto"/>
        <w:ind w:left="425"/>
        <w:jc w:val="both"/>
        <w:rPr>
          <w:rStyle w:val="FontStyle88"/>
          <w:rFonts w:asciiTheme="minorHAnsi" w:hAnsiTheme="minorHAnsi" w:cstheme="minorHAnsi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>w dni robocze, od poniedziałku do piątku, w godzinach</w:t>
      </w:r>
      <w:r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od 7.00 do </w:t>
      </w:r>
      <w:r w:rsidRPr="00D2056C">
        <w:rPr>
          <w:rStyle w:val="FontStyle88"/>
          <w:rFonts w:asciiTheme="minorHAnsi" w:hAnsiTheme="minorHAnsi" w:cstheme="minorHAnsi"/>
          <w:color w:val="auto"/>
        </w:rPr>
        <w:t>1</w:t>
      </w:r>
      <w:r w:rsidR="00FA27EA" w:rsidRPr="00D2056C">
        <w:rPr>
          <w:rStyle w:val="FontStyle88"/>
          <w:rFonts w:asciiTheme="minorHAnsi" w:hAnsiTheme="minorHAnsi" w:cstheme="minorHAnsi"/>
          <w:color w:val="auto"/>
        </w:rPr>
        <w:t>4</w:t>
      </w:r>
      <w:r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Pr="00D2056C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D2056C">
        <w:rPr>
          <w:rStyle w:val="FontStyle88"/>
          <w:rFonts w:asciiTheme="minorHAnsi" w:hAnsiTheme="minorHAnsi" w:cstheme="minorHAnsi"/>
          <w:color w:val="auto"/>
        </w:rPr>
        <w:br/>
      </w:r>
      <w:r w:rsidR="00FA27EA" w:rsidRPr="00FA27EA">
        <w:rPr>
          <w:rStyle w:val="FontStyle88"/>
          <w:rFonts w:asciiTheme="minorHAnsi" w:hAnsiTheme="minorHAnsi" w:cstheme="minorHAnsi"/>
          <w:color w:val="auto"/>
        </w:rPr>
        <w:t xml:space="preserve">Zmiana </w:t>
      </w:r>
      <w:r w:rsidR="00FA27EA">
        <w:rPr>
          <w:rStyle w:val="FontStyle88"/>
          <w:rFonts w:asciiTheme="minorHAnsi" w:hAnsiTheme="minorHAnsi" w:cstheme="minorHAnsi"/>
          <w:color w:val="auto"/>
        </w:rPr>
        <w:t xml:space="preserve">godzin dostawy – </w:t>
      </w:r>
      <w:r w:rsidR="00AA0E8F">
        <w:rPr>
          <w:rStyle w:val="FontStyle88"/>
          <w:rFonts w:asciiTheme="minorHAnsi" w:hAnsiTheme="minorHAnsi" w:cstheme="minorHAnsi"/>
          <w:color w:val="auto"/>
        </w:rPr>
        <w:t xml:space="preserve">tylko </w:t>
      </w:r>
      <w:r w:rsidR="00FA27EA">
        <w:rPr>
          <w:rStyle w:val="FontStyle88"/>
          <w:rFonts w:asciiTheme="minorHAnsi" w:hAnsiTheme="minorHAnsi" w:cstheme="minorHAnsi"/>
          <w:color w:val="auto"/>
        </w:rPr>
        <w:t>po uzgodnieniu z Zamawiającym (e-mail/telefon).</w:t>
      </w:r>
    </w:p>
    <w:p w14:paraId="736E3A2D" w14:textId="36ABD2B5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5"/>
          <w:rFonts w:asciiTheme="minorHAnsi" w:hAnsiTheme="minorHAnsi" w:cstheme="minorHAnsi"/>
          <w:i w:val="0"/>
          <w:iCs w:val="0"/>
          <w:color w:val="00000A"/>
        </w:rPr>
      </w:pPr>
    </w:p>
    <w:p w14:paraId="66BABB7E" w14:textId="77777777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29CA908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p w14:paraId="5B165CC2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 xml:space="preserve">nie niższa niż 8.000 </w:t>
            </w:r>
            <w:proofErr w:type="spellStart"/>
            <w:r>
              <w:rPr>
                <w:rStyle w:val="FontStyle88"/>
                <w:rFonts w:asciiTheme="minorHAnsi" w:hAnsiTheme="minorHAnsi" w:cstheme="minorHAnsi"/>
              </w:rPr>
              <w:t>kJ</w:t>
            </w:r>
            <w:proofErr w:type="spellEnd"/>
            <w:r>
              <w:rPr>
                <w:rStyle w:val="FontStyle88"/>
                <w:rFonts w:asciiTheme="minorHAnsi" w:hAnsiTheme="minorHAnsi" w:cstheme="minorHAnsi"/>
              </w:rPr>
              <w:t>/kg</w:t>
            </w:r>
          </w:p>
        </w:tc>
      </w:tr>
      <w:tr w:rsidR="00FF126B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powyżej 80% od 20 do 100 mm</w:t>
            </w:r>
          </w:p>
          <w:p w14:paraId="183927C2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73626AE8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p w14:paraId="6580FE2D" w14:textId="57455B24" w:rsidR="00FF126B" w:rsidRPr="00AA0E8F" w:rsidRDefault="00FF126B" w:rsidP="003E2E24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  <w:color w:val="auto"/>
        </w:rPr>
      </w:pPr>
      <w:r w:rsidRPr="00AA0E8F">
        <w:rPr>
          <w:rStyle w:val="FontStyle88"/>
          <w:rFonts w:asciiTheme="minorHAnsi" w:hAnsiTheme="minorHAnsi" w:cstheme="minorHAnsi"/>
          <w:color w:val="auto"/>
        </w:rPr>
        <w:t xml:space="preserve">Biomasa nie może być wytwarzana z odpadów drewna, które mogą zawierać związki </w:t>
      </w:r>
      <w:proofErr w:type="spellStart"/>
      <w:r w:rsidRPr="00AA0E8F">
        <w:rPr>
          <w:rStyle w:val="FontStyle88"/>
          <w:rFonts w:asciiTheme="minorHAnsi" w:hAnsiTheme="minorHAnsi" w:cstheme="minorHAnsi"/>
          <w:color w:val="auto"/>
        </w:rPr>
        <w:t>fluorowcoorganiczne</w:t>
      </w:r>
      <w:proofErr w:type="spellEnd"/>
      <w:r w:rsidRPr="00AA0E8F">
        <w:rPr>
          <w:rStyle w:val="FontStyle88"/>
          <w:rFonts w:asciiTheme="minorHAnsi" w:hAnsiTheme="minorHAnsi" w:cstheme="minorHAnsi"/>
          <w:color w:val="auto"/>
        </w:rPr>
        <w:t xml:space="preserve"> lub metale ciężkie, np. jako wynik obróbki środkami do konserwacji drewna lub powlekania, w skład których wchodzą w szczególności odpady drewna pochodzącego z budownictwa i odpady z rozbiórki oraz nie może zawierać zanieczyszczeń stałych takich jak: kamienie, ziemia, piasek, darń, guma, tkaniny, bryły lodu i śniegu itp. oraz widocznych śladów procesów  gnilnych, pleśni i grzybów.</w:t>
      </w:r>
    </w:p>
    <w:p w14:paraId="4BCCBBD6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5" w:hanging="425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Wykonawca oświadcza, iż biomasa dostarczona do Zamawiającego będzie zgodna z wymogami określonymi niniejszą Umową, wszelkimi obowiązującymi w tej mierze przepisami prawa oraz normami.</w:t>
      </w:r>
    </w:p>
    <w:p w14:paraId="5A824421" w14:textId="77777777" w:rsidR="00AA0E8F" w:rsidRDefault="00AA0E8F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</w:p>
    <w:p w14:paraId="0B9480AD" w14:textId="097B4E94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77777777" w:rsidR="00FF126B" w:rsidRPr="008B38EB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 (</w:t>
      </w:r>
      <w:proofErr w:type="spellStart"/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mp</w:t>
      </w:r>
      <w:proofErr w:type="spellEnd"/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) dostarczonej biomasy według obmiaru (rzeczywistej objętości) dokonanego przez Zamawiającego. W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tym celu Zamawiający wymaga, aby </w:t>
      </w:r>
      <w:r w:rsidRPr="008B38EB">
        <w:rPr>
          <w:rFonts w:asciiTheme="minorHAnsi" w:hAnsiTheme="minorHAnsi" w:cstheme="minorHAnsi"/>
          <w:sz w:val="22"/>
          <w:szCs w:val="22"/>
        </w:rPr>
        <w:t>biomasa była równomiernie rozłożona w skrzyni ładunkowej samochodu (kontenerze)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Obmiaru 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4E38D5E5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popiołu. </w:t>
      </w:r>
    </w:p>
    <w:p w14:paraId="7572A43B" w14:textId="73C76B0F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77777777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88"/>
          <w:rFonts w:asciiTheme="minorHAnsi" w:hAnsiTheme="minorHAnsi" w:cstheme="minorHAnsi"/>
        </w:rPr>
        <w:t xml:space="preserve">Zamawiający ma prawo do </w:t>
      </w:r>
      <w:r w:rsidR="00D629CA">
        <w:rPr>
          <w:rStyle w:val="FontStyle88"/>
          <w:rFonts w:asciiTheme="minorHAnsi" w:hAnsiTheme="minorHAnsi" w:cstheme="minorHAnsi"/>
        </w:rPr>
        <w:t xml:space="preserve">negocjacji ceny biomasy (obniżenie) lub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 xml:space="preserve">. </w:t>
      </w:r>
    </w:p>
    <w:p w14:paraId="158502FE" w14:textId="6DF7E11E" w:rsidR="00F26EEE" w:rsidRPr="00184C02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lastRenderedPageBreak/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43EE4F23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FA251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>
        <w:rPr>
          <w:rStyle w:val="FontStyle42"/>
          <w:rFonts w:asciiTheme="minorHAnsi" w:hAnsiTheme="minorHAnsi" w:cstheme="minorHAnsi"/>
        </w:rPr>
        <w:t xml:space="preserve"> wynosi </w:t>
      </w:r>
      <w:r>
        <w:rPr>
          <w:rStyle w:val="FontStyle34"/>
          <w:rFonts w:asciiTheme="minorHAnsi" w:hAnsiTheme="minorHAnsi" w:cstheme="minorHAnsi"/>
          <w:b/>
          <w:sz w:val="22"/>
          <w:szCs w:val="22"/>
        </w:rPr>
        <w:t>………</w:t>
      </w:r>
      <w:r w:rsidR="00184C02">
        <w:rPr>
          <w:rStyle w:val="FontStyle34"/>
          <w:rFonts w:asciiTheme="minorHAnsi" w:hAnsiTheme="minorHAnsi" w:cstheme="minorHAnsi"/>
          <w:b/>
          <w:sz w:val="22"/>
          <w:szCs w:val="22"/>
        </w:rPr>
        <w:t>……….</w:t>
      </w:r>
      <w:r>
        <w:rPr>
          <w:rStyle w:val="FontStyle34"/>
          <w:rFonts w:asciiTheme="minorHAnsi" w:hAnsiTheme="minorHAnsi" w:cstheme="minorHAnsi"/>
          <w:b/>
          <w:sz w:val="22"/>
          <w:szCs w:val="22"/>
        </w:rPr>
        <w:t>. zł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…………….…. zł …. /100)</w:t>
      </w:r>
      <w:r w:rsidR="009719FD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36A1B20A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77777777" w:rsidR="00F26EEE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</w:t>
      </w:r>
      <w:r w:rsidR="00F26EEE">
        <w:rPr>
          <w:rFonts w:asciiTheme="minorHAnsi" w:hAnsiTheme="minorHAnsi" w:cstheme="minorHAnsi"/>
          <w:sz w:val="22"/>
          <w:szCs w:val="22"/>
        </w:rPr>
        <w:t xml:space="preserve">na własny koszt, powiększony o koszt załadunku przez Zamawiającego, w terminie trzech dni roboczych od zawiadomienia Wykonawcy drogą elektroniczną. W przypadku nieodebrania w/w biomasy przez Wykonawcę w tym czasie, zostanie on </w:t>
      </w:r>
      <w:r w:rsidR="00F26EEE" w:rsidRPr="008B38EB">
        <w:rPr>
          <w:rFonts w:asciiTheme="minorHAnsi" w:hAnsiTheme="minorHAnsi" w:cstheme="minorHAnsi"/>
          <w:sz w:val="22"/>
          <w:szCs w:val="22"/>
        </w:rPr>
        <w:t>obciążony kosztami jej usunięcia.</w:t>
      </w:r>
    </w:p>
    <w:p w14:paraId="3FD2B1CC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84C02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6E0C82C" w:rsidR="00FF126B" w:rsidRPr="006A136F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B717D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  <w:t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o podatku od towarów i usług (Dz.U. z 20</w:t>
      </w:r>
      <w:r w:rsidR="00227C83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obciążenia rachunku Zamawiającego. Częstotliwość fakturowania </w:t>
      </w:r>
      <w:r w:rsidR="00F26EEE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( dwa razy w miesiącu) </w:t>
      </w:r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przyjmuje się na </w:t>
      </w:r>
      <w:r w:rsidR="00F26EEE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połowę</w:t>
      </w:r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4F0B7C66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Zamawiający oświadcza, że jest czynnym podatnikiem VAT, zarejestrowanym w Urzędzie Skarbowym pod numerem NIP 734-17-87-660 i jest uprawniony do wystawiania i otrzymywania faktur VAT.</w:t>
      </w:r>
    </w:p>
    <w:p w14:paraId="06B03BEF" w14:textId="77777777" w:rsidR="00FF126B" w:rsidRPr="000B745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Wykonawca oświadcza, że jest czynnym podatnikiem VAT, zarejestrowanym w Urzędzie Skarbowym pod numerem NIP ……………………… i jest uprawniony do wystawiania i otrzymywania faktur VAT.</w:t>
      </w:r>
    </w:p>
    <w:p w14:paraId="31F8025D" w14:textId="77777777" w:rsidR="00FF126B" w:rsidRDefault="00FF126B" w:rsidP="00FF126B">
      <w:pPr>
        <w:pStyle w:val="Style11"/>
        <w:widowControl/>
        <w:tabs>
          <w:tab w:val="left" w:pos="-1843"/>
        </w:tabs>
        <w:spacing w:line="252" w:lineRule="auto"/>
        <w:ind w:left="422" w:right="14" w:firstLine="0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3CDE915B" w14:textId="77777777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541624EC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 xml:space="preserve"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 powiadomienia o tym fakcie drogą elektroniczną, bez zbędnej zwłoki jednak nie później niż w terminie 2 dni roboczych, drugiej Strony, pod rygorem braku możliwości powoływania się na przypadek siły wyższej. </w:t>
      </w:r>
    </w:p>
    <w:p w14:paraId="170AC69F" w14:textId="77777777" w:rsidR="00917BC1" w:rsidRPr="005412F4" w:rsidRDefault="00FF126B" w:rsidP="00585B77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 zgody Zamawiającego (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drogą elektroniczną,) </w:t>
      </w:r>
      <w:r w:rsidR="004D7710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ilości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dostawy biomasy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której mowa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D961E4"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961E4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2</w:t>
      </w:r>
      <w:r w:rsidR="00917BC1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1130C78C" w14:textId="36507455" w:rsidR="00917BC1" w:rsidRPr="005412F4" w:rsidRDefault="00917BC1" w:rsidP="00585B77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zrealizowania dostawy do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15 dni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5B04FB9D" w14:textId="478BACDB" w:rsidR="00917BC1" w:rsidRPr="005412F4" w:rsidRDefault="00917BC1" w:rsidP="00917BC1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trwającego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powyżej 15 dni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kalendarz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owego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E6B86F7" w14:textId="6BB0B764" w:rsidR="009B181F" w:rsidRPr="005412F4" w:rsidRDefault="0095300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miesięczna ilością (harmonogramem miesięcznym)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09614E0" w14:textId="265C19A4" w:rsidR="009B181F" w:rsidRPr="005412F4" w:rsidRDefault="009B181F" w:rsidP="009B181F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 o której mowa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>w</w:t>
      </w:r>
      <w:r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3:</w:t>
      </w:r>
    </w:p>
    <w:p w14:paraId="58ABABFE" w14:textId="54732E71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wysokości 500 zł brutto za każdy dzień kalendarzowy opóźnienia w dostawie  - w przypadku opóźnienia w dostawie o nie więcej niż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66EAEA95" w14:textId="0949ABB0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 trwającego powyżej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3246FCB8" w14:textId="77777777" w:rsid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dodatkową ilością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69D7434" w14:textId="77777777" w:rsidR="002E5A06" w:rsidRDefault="005412F4" w:rsidP="005412F4">
      <w:pPr>
        <w:tabs>
          <w:tab w:val="left" w:pos="426"/>
        </w:tabs>
        <w:spacing w:line="252" w:lineRule="auto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5.</w:t>
      </w:r>
      <w:r w:rsidR="009B181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Zastrzeżenie kar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mowa w ust. 3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4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uzupełniającego z tytułu niewykonania lub nienależytego wykonania umowy na zasadach ogólnych</w:t>
      </w:r>
    </w:p>
    <w:p w14:paraId="3CBFCD90" w14:textId="4C7141F2" w:rsidR="00FF126B" w:rsidRPr="005412F4" w:rsidRDefault="00FF126B" w:rsidP="005412F4">
      <w:pPr>
        <w:tabs>
          <w:tab w:val="left" w:pos="426"/>
        </w:tabs>
        <w:spacing w:line="252" w:lineRule="auto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44C74348" w14:textId="06635E82" w:rsidR="005412F4" w:rsidRDefault="005412F4" w:rsidP="005412F4">
      <w:pPr>
        <w:pStyle w:val="Style11"/>
        <w:widowControl/>
        <w:tabs>
          <w:tab w:val="left" w:pos="-1985"/>
          <w:tab w:val="left" w:pos="426"/>
        </w:tabs>
        <w:spacing w:line="252" w:lineRule="auto"/>
        <w:ind w:right="5" w:firstLine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6</w:t>
      </w:r>
      <w:r w:rsidR="0095300F" w:rsidRPr="005412F4">
        <w:rPr>
          <w:rFonts w:ascii="Calibri" w:hAnsi="Calibri" w:cs="Calibri"/>
          <w:bCs/>
          <w:sz w:val="22"/>
          <w:szCs w:val="22"/>
        </w:rPr>
        <w:t xml:space="preserve">. </w:t>
      </w:r>
      <w:r>
        <w:rPr>
          <w:rFonts w:ascii="Calibri" w:hAnsi="Calibri" w:cs="Calibri"/>
          <w:bCs/>
          <w:sz w:val="22"/>
          <w:szCs w:val="22"/>
        </w:rPr>
        <w:t xml:space="preserve">   </w:t>
      </w:r>
      <w:r w:rsidR="00FF126B" w:rsidRPr="005412F4">
        <w:rPr>
          <w:rFonts w:ascii="Calibri" w:hAnsi="Calibri" w:cs="Calibri"/>
          <w:bCs/>
          <w:sz w:val="22"/>
          <w:szCs w:val="22"/>
        </w:rPr>
        <w:t xml:space="preserve">Zamawiający ma prawo potrącenia kar umownych z przysługującego Wykonawcy wynagrodzenia </w:t>
      </w:r>
      <w:r>
        <w:rPr>
          <w:rFonts w:ascii="Calibri" w:hAnsi="Calibri" w:cs="Calibri"/>
          <w:bCs/>
          <w:sz w:val="22"/>
          <w:szCs w:val="22"/>
        </w:rPr>
        <w:t xml:space="preserve">   </w:t>
      </w:r>
    </w:p>
    <w:p w14:paraId="253DE7FA" w14:textId="5A0ED738" w:rsidR="00FF126B" w:rsidRPr="00C65B8D" w:rsidRDefault="005412F4" w:rsidP="0095300F">
      <w:pPr>
        <w:pStyle w:val="Style11"/>
        <w:widowControl/>
        <w:tabs>
          <w:tab w:val="left" w:pos="-1985"/>
        </w:tabs>
        <w:spacing w:line="252" w:lineRule="auto"/>
        <w:ind w:right="5" w:firstLine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</w:t>
      </w:r>
      <w:r w:rsidR="00FF126B" w:rsidRPr="005412F4">
        <w:rPr>
          <w:rFonts w:ascii="Calibri" w:hAnsi="Calibri" w:cs="Calibri"/>
          <w:bCs/>
          <w:sz w:val="22"/>
          <w:szCs w:val="22"/>
        </w:rPr>
        <w:t xml:space="preserve">bez </w:t>
      </w:r>
      <w:r w:rsidR="00FF126B" w:rsidRPr="00C65B8D">
        <w:rPr>
          <w:rFonts w:ascii="Calibri" w:hAnsi="Calibri" w:cs="Calibri"/>
          <w:bCs/>
          <w:sz w:val="22"/>
          <w:szCs w:val="22"/>
        </w:rPr>
        <w:t>dalszych wezwań.</w:t>
      </w:r>
    </w:p>
    <w:p w14:paraId="020B0E7D" w14:textId="77777777" w:rsidR="00094136" w:rsidRDefault="00094136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5380FCE0" w14:textId="59789578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374842AA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5B3EEFFF" w:rsidR="00FF126B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C1655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jego ważności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77777777" w:rsidR="00094136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zaku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niezrealizowaną wielkość dostaw określoną w </w:t>
      </w:r>
      <w:r w:rsidR="00FC1655" w:rsidRPr="00E64A3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umowie (niedobór)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obciążyć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11924184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kosztami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wynikającymi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 różnicy cen. </w:t>
      </w:r>
    </w:p>
    <w:p w14:paraId="57FD63B8" w14:textId="70E7D9C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7ACE9EF" w:rsidR="00FE75C2" w:rsidRPr="0076063F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 xml:space="preserve">Odstąpienie może zostać dokonane bez uprzedniego wezwania Wykonawcy do realizacji jego zobowiązań i bez wyznaczenia mu w tym celu dodatkowego terminu. </w:t>
      </w:r>
    </w:p>
    <w:p w14:paraId="5E7A2E0F" w14:textId="50FF37B0" w:rsidR="00FE75C2" w:rsidRDefault="00FE75C2" w:rsidP="00FE75C2">
      <w:pPr>
        <w:spacing w:line="24" w:lineRule="atLeast"/>
        <w:ind w:right="-35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10501EA" w14:textId="1504F405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51C35221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4D32AFD4" w14:textId="77777777" w:rsidR="00FF126B" w:rsidRPr="00FE75C2" w:rsidRDefault="00FF126B" w:rsidP="00FF126B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31C73C63" w14:textId="77777777" w:rsidR="00FF126B" w:rsidRPr="00FE75C2" w:rsidRDefault="00FF126B" w:rsidP="00FF126B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43647F1A" w14:textId="77777777" w:rsidR="00FF126B" w:rsidRPr="00FE75C2" w:rsidRDefault="00FF126B" w:rsidP="00FF126B">
      <w:pPr>
        <w:pStyle w:val="Style9"/>
        <w:widowControl/>
        <w:numPr>
          <w:ilvl w:val="0"/>
          <w:numId w:val="8"/>
        </w:numPr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ze strony Zamawiającego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:</w:t>
      </w:r>
    </w:p>
    <w:p w14:paraId="016CD9D2" w14:textId="77777777" w:rsidR="00FF126B" w:rsidRPr="00FE75C2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47ED0ACE" w14:textId="77777777" w:rsidR="00FF126B" w:rsidRPr="00FE75C2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        ……………………………… - tel. ………………………………… </w:t>
      </w:r>
      <w:r w:rsidRPr="00FE75C2">
        <w:rPr>
          <w:rStyle w:val="FontStyle34"/>
          <w:rFonts w:asciiTheme="minorHAnsi" w:hAnsiTheme="minorHAnsi" w:cstheme="minorHAnsi"/>
          <w:sz w:val="22"/>
          <w:szCs w:val="22"/>
          <w:lang w:val="en-US"/>
        </w:rPr>
        <w:t xml:space="preserve">e-mail:  </w:t>
      </w:r>
      <w:hyperlink r:id="rId7">
        <w:r w:rsidRPr="00FE75C2">
          <w:rPr>
            <w:rStyle w:val="czeinternetowe"/>
            <w:rFonts w:asciiTheme="minorHAnsi" w:hAnsiTheme="minorHAnsi" w:cstheme="minorHAnsi"/>
            <w:color w:val="00000A"/>
            <w:sz w:val="22"/>
            <w:szCs w:val="22"/>
            <w:u w:val="none"/>
            <w:lang w:val="en-US"/>
          </w:rPr>
          <w:t>…………………….</w:t>
        </w:r>
      </w:hyperlink>
    </w:p>
    <w:p w14:paraId="6BC45F8B" w14:textId="77777777" w:rsidR="00FF126B" w:rsidRPr="00FE75C2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color w:val="00000A"/>
          <w:sz w:val="22"/>
          <w:szCs w:val="22"/>
          <w:lang w:val="en-US"/>
        </w:rPr>
      </w:pPr>
    </w:p>
    <w:p w14:paraId="67925393" w14:textId="77777777" w:rsidR="00FF126B" w:rsidRPr="00FE75C2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  <w:lang w:val="en-US"/>
        </w:rPr>
      </w:pPr>
      <w:r w:rsidRPr="00FE75C2">
        <w:rPr>
          <w:rStyle w:val="FontStyle34"/>
          <w:rFonts w:asciiTheme="minorHAnsi" w:hAnsiTheme="minorHAnsi" w:cstheme="minorHAnsi"/>
          <w:b/>
          <w:bCs/>
          <w:sz w:val="22"/>
          <w:szCs w:val="22"/>
          <w:lang w:val="en-US"/>
        </w:rPr>
        <w:lastRenderedPageBreak/>
        <w:t xml:space="preserve">      </w:t>
      </w:r>
    </w:p>
    <w:p w14:paraId="739D26CF" w14:textId="77777777" w:rsidR="00FF126B" w:rsidRPr="00FE75C2" w:rsidRDefault="00FF126B" w:rsidP="00FF126B">
      <w:pPr>
        <w:pStyle w:val="Style9"/>
        <w:widowControl/>
        <w:numPr>
          <w:ilvl w:val="0"/>
          <w:numId w:val="9"/>
        </w:numPr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ze strony Wykonawcy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:</w:t>
      </w:r>
    </w:p>
    <w:p w14:paraId="6EE6CF6E" w14:textId="77777777" w:rsidR="00FF126B" w:rsidRPr="00FE75C2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27B08F19" w14:textId="77777777" w:rsidR="00FF126B" w:rsidRPr="00FE75C2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ab/>
        <w:t xml:space="preserve">……………………………… - tel. ………………………………… </w:t>
      </w:r>
      <w:r w:rsidRPr="00FE75C2">
        <w:rPr>
          <w:rStyle w:val="FontStyle34"/>
          <w:rFonts w:asciiTheme="minorHAnsi" w:hAnsiTheme="minorHAnsi" w:cstheme="minorHAnsi"/>
          <w:sz w:val="22"/>
          <w:szCs w:val="22"/>
          <w:lang w:val="en-US"/>
        </w:rPr>
        <w:t xml:space="preserve">e-mail:  </w:t>
      </w:r>
      <w:hyperlink r:id="rId8">
        <w:r w:rsidRPr="00FE75C2">
          <w:rPr>
            <w:rStyle w:val="czeinternetowe"/>
            <w:rFonts w:asciiTheme="minorHAnsi" w:hAnsiTheme="minorHAnsi" w:cstheme="minorHAnsi"/>
            <w:color w:val="00000A"/>
            <w:sz w:val="22"/>
            <w:szCs w:val="22"/>
            <w:u w:val="none"/>
            <w:lang w:val="en-US"/>
          </w:rPr>
          <w:t>…………………….</w:t>
        </w:r>
      </w:hyperlink>
    </w:p>
    <w:p w14:paraId="3B6E675B" w14:textId="28196F6C" w:rsidR="00FF126B" w:rsidRPr="00FE75C2" w:rsidRDefault="00FF126B" w:rsidP="00FF126B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</w:p>
    <w:p w14:paraId="3DC3E944" w14:textId="77777777" w:rsidR="002D012E" w:rsidRPr="00FE75C2" w:rsidRDefault="002D012E" w:rsidP="00FF126B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</w:p>
    <w:p w14:paraId="67C7CA86" w14:textId="789ABCF3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10C5F24E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46AC37D0" w14:textId="77777777" w:rsidR="00184C02" w:rsidRPr="00FE75C2" w:rsidRDefault="00184C02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029FCF4D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246E0B0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 opuszczającego nieruchomość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2FD6B2CF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A9669F1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2107F39E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DE013BA" w14:textId="77777777" w:rsidR="00FF126B" w:rsidRPr="00FE75C2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1861B518" w14:textId="422140DD" w:rsidR="00FF126B" w:rsidRPr="00FE75C2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Załącznik nr 2 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–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 Pr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ocedura 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odbioru biomasy</w:t>
      </w:r>
    </w:p>
    <w:p w14:paraId="776D0A32" w14:textId="0BE9CFD6" w:rsidR="00FF126B" w:rsidRPr="00FE75C2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tokół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 odbioru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58C9D96A" w14:textId="77777777" w:rsidR="00FF126B" w:rsidRPr="00582EBC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  <w:t>Zamawiający                                                                                         Wykonawca</w:t>
      </w:r>
    </w:p>
    <w:sectPr w:rsidR="00FF126B" w:rsidRPr="00582EBC" w:rsidSect="00FE75C2">
      <w:headerReference w:type="default" r:id="rId9"/>
      <w:footerReference w:type="default" r:id="rId10"/>
      <w:pgSz w:w="11906" w:h="16838"/>
      <w:pgMar w:top="0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3ECA6" w14:textId="77777777" w:rsidR="006431E8" w:rsidRDefault="006431E8">
      <w:r>
        <w:separator/>
      </w:r>
    </w:p>
  </w:endnote>
  <w:endnote w:type="continuationSeparator" w:id="0">
    <w:p w14:paraId="3FAB647F" w14:textId="77777777" w:rsidR="006431E8" w:rsidRDefault="00643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4011341"/>
      <w:docPartObj>
        <w:docPartGallery w:val="Page Numbers (Bottom of Page)"/>
        <w:docPartUnique/>
      </w:docPartObj>
    </w:sdtPr>
    <w:sdtEndPr/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BBE9A" w14:textId="77777777" w:rsidR="006431E8" w:rsidRDefault="006431E8">
      <w:r>
        <w:separator/>
      </w:r>
    </w:p>
  </w:footnote>
  <w:footnote w:type="continuationSeparator" w:id="0">
    <w:p w14:paraId="59309F60" w14:textId="77777777" w:rsidR="006431E8" w:rsidRDefault="00643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3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9"/>
  </w:num>
  <w:num w:numId="2">
    <w:abstractNumId w:val="25"/>
  </w:num>
  <w:num w:numId="3">
    <w:abstractNumId w:val="20"/>
  </w:num>
  <w:num w:numId="4">
    <w:abstractNumId w:val="16"/>
  </w:num>
  <w:num w:numId="5">
    <w:abstractNumId w:val="13"/>
  </w:num>
  <w:num w:numId="6">
    <w:abstractNumId w:val="15"/>
  </w:num>
  <w:num w:numId="7">
    <w:abstractNumId w:val="10"/>
  </w:num>
  <w:num w:numId="8">
    <w:abstractNumId w:val="4"/>
  </w:num>
  <w:num w:numId="9">
    <w:abstractNumId w:val="8"/>
  </w:num>
  <w:num w:numId="10">
    <w:abstractNumId w:val="17"/>
  </w:num>
  <w:num w:numId="11">
    <w:abstractNumId w:val="18"/>
  </w:num>
  <w:num w:numId="12">
    <w:abstractNumId w:val="22"/>
  </w:num>
  <w:num w:numId="13">
    <w:abstractNumId w:val="7"/>
  </w:num>
  <w:num w:numId="14">
    <w:abstractNumId w:val="12"/>
  </w:num>
  <w:num w:numId="15">
    <w:abstractNumId w:val="21"/>
  </w:num>
  <w:num w:numId="16">
    <w:abstractNumId w:val="3"/>
  </w:num>
  <w:num w:numId="17">
    <w:abstractNumId w:val="5"/>
  </w:num>
  <w:num w:numId="18">
    <w:abstractNumId w:val="23"/>
  </w:num>
  <w:num w:numId="19">
    <w:abstractNumId w:val="14"/>
  </w:num>
  <w:num w:numId="20">
    <w:abstractNumId w:val="2"/>
  </w:num>
  <w:num w:numId="21">
    <w:abstractNumId w:val="24"/>
  </w:num>
  <w:num w:numId="22">
    <w:abstractNumId w:val="6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0"/>
  </w:num>
  <w:num w:numId="26">
    <w:abstractNumId w:val="11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6C90"/>
    <w:rsid w:val="00016C2C"/>
    <w:rsid w:val="00032C85"/>
    <w:rsid w:val="00042E2B"/>
    <w:rsid w:val="000479CA"/>
    <w:rsid w:val="00051F9D"/>
    <w:rsid w:val="00054008"/>
    <w:rsid w:val="00067472"/>
    <w:rsid w:val="000841A6"/>
    <w:rsid w:val="00085865"/>
    <w:rsid w:val="00091767"/>
    <w:rsid w:val="00092283"/>
    <w:rsid w:val="00094136"/>
    <w:rsid w:val="000B46DE"/>
    <w:rsid w:val="000D7B7E"/>
    <w:rsid w:val="000F2D4A"/>
    <w:rsid w:val="000F73FD"/>
    <w:rsid w:val="00103795"/>
    <w:rsid w:val="001175E8"/>
    <w:rsid w:val="0012122B"/>
    <w:rsid w:val="00122154"/>
    <w:rsid w:val="00161AAC"/>
    <w:rsid w:val="00167668"/>
    <w:rsid w:val="00183B2E"/>
    <w:rsid w:val="00184C02"/>
    <w:rsid w:val="00187600"/>
    <w:rsid w:val="00197854"/>
    <w:rsid w:val="001A3750"/>
    <w:rsid w:val="001A729B"/>
    <w:rsid w:val="001B30B6"/>
    <w:rsid w:val="001D7499"/>
    <w:rsid w:val="001E31BF"/>
    <w:rsid w:val="00217103"/>
    <w:rsid w:val="00227C83"/>
    <w:rsid w:val="002313EE"/>
    <w:rsid w:val="0023796E"/>
    <w:rsid w:val="00283E2D"/>
    <w:rsid w:val="00293112"/>
    <w:rsid w:val="00293E85"/>
    <w:rsid w:val="002D012E"/>
    <w:rsid w:val="002E4F83"/>
    <w:rsid w:val="002E5A06"/>
    <w:rsid w:val="003042F5"/>
    <w:rsid w:val="00307E7E"/>
    <w:rsid w:val="00330A41"/>
    <w:rsid w:val="003372C7"/>
    <w:rsid w:val="003609E4"/>
    <w:rsid w:val="003610FC"/>
    <w:rsid w:val="00395945"/>
    <w:rsid w:val="003B0C77"/>
    <w:rsid w:val="003B6FD3"/>
    <w:rsid w:val="003D0AF6"/>
    <w:rsid w:val="003D52AD"/>
    <w:rsid w:val="00402CFF"/>
    <w:rsid w:val="00421025"/>
    <w:rsid w:val="004219D3"/>
    <w:rsid w:val="004404A0"/>
    <w:rsid w:val="004520B4"/>
    <w:rsid w:val="0045246B"/>
    <w:rsid w:val="00460C17"/>
    <w:rsid w:val="00471B06"/>
    <w:rsid w:val="004866F9"/>
    <w:rsid w:val="00492149"/>
    <w:rsid w:val="004A5AAA"/>
    <w:rsid w:val="004B1AD6"/>
    <w:rsid w:val="004B7A64"/>
    <w:rsid w:val="004D7710"/>
    <w:rsid w:val="004E4724"/>
    <w:rsid w:val="005412F4"/>
    <w:rsid w:val="00560BB3"/>
    <w:rsid w:val="00574DA5"/>
    <w:rsid w:val="00582EBC"/>
    <w:rsid w:val="00583D44"/>
    <w:rsid w:val="005846C6"/>
    <w:rsid w:val="00585B77"/>
    <w:rsid w:val="00596D52"/>
    <w:rsid w:val="005B0B12"/>
    <w:rsid w:val="005B7544"/>
    <w:rsid w:val="005E17AE"/>
    <w:rsid w:val="00601B85"/>
    <w:rsid w:val="00613131"/>
    <w:rsid w:val="006349A4"/>
    <w:rsid w:val="006431E8"/>
    <w:rsid w:val="00653A61"/>
    <w:rsid w:val="0065419D"/>
    <w:rsid w:val="00666BE0"/>
    <w:rsid w:val="00671733"/>
    <w:rsid w:val="00691BF6"/>
    <w:rsid w:val="0069284F"/>
    <w:rsid w:val="00697952"/>
    <w:rsid w:val="006A136F"/>
    <w:rsid w:val="006B2CDB"/>
    <w:rsid w:val="006C2459"/>
    <w:rsid w:val="006D5683"/>
    <w:rsid w:val="006D7E6A"/>
    <w:rsid w:val="00704CC5"/>
    <w:rsid w:val="0071573C"/>
    <w:rsid w:val="0072038F"/>
    <w:rsid w:val="00746C90"/>
    <w:rsid w:val="0076063F"/>
    <w:rsid w:val="007A2443"/>
    <w:rsid w:val="007C75F8"/>
    <w:rsid w:val="007F12C4"/>
    <w:rsid w:val="00805344"/>
    <w:rsid w:val="0083322E"/>
    <w:rsid w:val="00840604"/>
    <w:rsid w:val="008420B9"/>
    <w:rsid w:val="00842E5B"/>
    <w:rsid w:val="00877AF2"/>
    <w:rsid w:val="00893031"/>
    <w:rsid w:val="008B38EB"/>
    <w:rsid w:val="008C035E"/>
    <w:rsid w:val="008D01F8"/>
    <w:rsid w:val="008D18BF"/>
    <w:rsid w:val="008D3927"/>
    <w:rsid w:val="008D6DCC"/>
    <w:rsid w:val="008E6D36"/>
    <w:rsid w:val="008F11A8"/>
    <w:rsid w:val="009013C6"/>
    <w:rsid w:val="00913FCA"/>
    <w:rsid w:val="009174A3"/>
    <w:rsid w:val="00917BC1"/>
    <w:rsid w:val="00933A31"/>
    <w:rsid w:val="00933ECE"/>
    <w:rsid w:val="0095300F"/>
    <w:rsid w:val="00963E3F"/>
    <w:rsid w:val="009719FD"/>
    <w:rsid w:val="009841FD"/>
    <w:rsid w:val="00995845"/>
    <w:rsid w:val="009B181F"/>
    <w:rsid w:val="009D3BAF"/>
    <w:rsid w:val="009E5AD4"/>
    <w:rsid w:val="009E75BC"/>
    <w:rsid w:val="00A32795"/>
    <w:rsid w:val="00A411A4"/>
    <w:rsid w:val="00A42A19"/>
    <w:rsid w:val="00AA0E8F"/>
    <w:rsid w:val="00AB3C68"/>
    <w:rsid w:val="00AB741C"/>
    <w:rsid w:val="00AD5C15"/>
    <w:rsid w:val="00AE152B"/>
    <w:rsid w:val="00B02B8F"/>
    <w:rsid w:val="00B10DA0"/>
    <w:rsid w:val="00B523CE"/>
    <w:rsid w:val="00B715FF"/>
    <w:rsid w:val="00B900EF"/>
    <w:rsid w:val="00BB379D"/>
    <w:rsid w:val="00BB6625"/>
    <w:rsid w:val="00BD7222"/>
    <w:rsid w:val="00BD7777"/>
    <w:rsid w:val="00C210A3"/>
    <w:rsid w:val="00C26820"/>
    <w:rsid w:val="00C27C17"/>
    <w:rsid w:val="00C45718"/>
    <w:rsid w:val="00C45C04"/>
    <w:rsid w:val="00C54061"/>
    <w:rsid w:val="00C566F5"/>
    <w:rsid w:val="00C631AB"/>
    <w:rsid w:val="00C6449A"/>
    <w:rsid w:val="00C649DE"/>
    <w:rsid w:val="00C651A4"/>
    <w:rsid w:val="00C65B8D"/>
    <w:rsid w:val="00C665C7"/>
    <w:rsid w:val="00C71223"/>
    <w:rsid w:val="00C80AD4"/>
    <w:rsid w:val="00C93B53"/>
    <w:rsid w:val="00CC16AD"/>
    <w:rsid w:val="00D2056C"/>
    <w:rsid w:val="00D422BB"/>
    <w:rsid w:val="00D5646E"/>
    <w:rsid w:val="00D6161F"/>
    <w:rsid w:val="00D629CA"/>
    <w:rsid w:val="00D67478"/>
    <w:rsid w:val="00D67C6D"/>
    <w:rsid w:val="00D70767"/>
    <w:rsid w:val="00D9056C"/>
    <w:rsid w:val="00D95A55"/>
    <w:rsid w:val="00D961E4"/>
    <w:rsid w:val="00DB5CBA"/>
    <w:rsid w:val="00DC118C"/>
    <w:rsid w:val="00DC2FC8"/>
    <w:rsid w:val="00DD7381"/>
    <w:rsid w:val="00DE0F9F"/>
    <w:rsid w:val="00E13C73"/>
    <w:rsid w:val="00E17BD3"/>
    <w:rsid w:val="00E27545"/>
    <w:rsid w:val="00E3514C"/>
    <w:rsid w:val="00E466C4"/>
    <w:rsid w:val="00E55D5E"/>
    <w:rsid w:val="00E56C98"/>
    <w:rsid w:val="00E64A3A"/>
    <w:rsid w:val="00E66A4E"/>
    <w:rsid w:val="00E75B88"/>
    <w:rsid w:val="00EE2972"/>
    <w:rsid w:val="00EE3345"/>
    <w:rsid w:val="00F011C2"/>
    <w:rsid w:val="00F26EEE"/>
    <w:rsid w:val="00F400C1"/>
    <w:rsid w:val="00F47B69"/>
    <w:rsid w:val="00F5253A"/>
    <w:rsid w:val="00F6181C"/>
    <w:rsid w:val="00F645FF"/>
    <w:rsid w:val="00F932EC"/>
    <w:rsid w:val="00FA2519"/>
    <w:rsid w:val="00FA27EA"/>
    <w:rsid w:val="00FC1655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ewtrans.ns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ewtrans.ns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2335</Words>
  <Characters>14012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Właściciel</cp:lastModifiedBy>
  <cp:revision>16</cp:revision>
  <cp:lastPrinted>2022-01-18T07:35:00Z</cp:lastPrinted>
  <dcterms:created xsi:type="dcterms:W3CDTF">2021-11-09T10:28:00Z</dcterms:created>
  <dcterms:modified xsi:type="dcterms:W3CDTF">2022-01-18T07:35:00Z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