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9FE406" w14:textId="07F50D66" w:rsidR="004228EB" w:rsidRPr="0027492E" w:rsidRDefault="004228EB" w:rsidP="004228EB">
      <w:pPr>
        <w:ind w:right="107"/>
        <w:jc w:val="right"/>
        <w:rPr>
          <w:rFonts w:ascii="Calibri" w:hAnsi="Calibri" w:cs="Calibri"/>
          <w:bCs/>
          <w:sz w:val="22"/>
          <w:szCs w:val="22"/>
        </w:rPr>
      </w:pPr>
      <w:r w:rsidRPr="0027492E">
        <w:rPr>
          <w:rFonts w:ascii="Calibri" w:hAnsi="Calibri" w:cs="Calibri"/>
          <w:bCs/>
          <w:sz w:val="22"/>
          <w:szCs w:val="22"/>
        </w:rPr>
        <w:t>Nowy Sącz, dnia 2</w:t>
      </w:r>
      <w:r w:rsidR="0027492E" w:rsidRPr="0027492E">
        <w:rPr>
          <w:rFonts w:ascii="Calibri" w:hAnsi="Calibri" w:cs="Calibri"/>
          <w:bCs/>
          <w:sz w:val="22"/>
          <w:szCs w:val="22"/>
        </w:rPr>
        <w:t>4</w:t>
      </w:r>
      <w:r w:rsidRPr="0027492E">
        <w:rPr>
          <w:rFonts w:ascii="Calibri" w:hAnsi="Calibri" w:cs="Calibri"/>
          <w:bCs/>
          <w:sz w:val="22"/>
          <w:szCs w:val="22"/>
        </w:rPr>
        <w:t xml:space="preserve"> </w:t>
      </w:r>
      <w:r w:rsidR="0027492E" w:rsidRPr="0027492E">
        <w:rPr>
          <w:rFonts w:ascii="Calibri" w:hAnsi="Calibri" w:cs="Calibri"/>
          <w:bCs/>
          <w:sz w:val="22"/>
          <w:szCs w:val="22"/>
        </w:rPr>
        <w:t>marca</w:t>
      </w:r>
      <w:r w:rsidRPr="0027492E">
        <w:rPr>
          <w:rFonts w:ascii="Calibri" w:hAnsi="Calibri" w:cs="Calibri"/>
          <w:bCs/>
          <w:sz w:val="22"/>
          <w:szCs w:val="22"/>
        </w:rPr>
        <w:t xml:space="preserve"> 2022 r.</w:t>
      </w:r>
    </w:p>
    <w:p w14:paraId="4FFB997D" w14:textId="77777777" w:rsidR="004228EB" w:rsidRPr="0027492E" w:rsidRDefault="004228EB" w:rsidP="004228EB">
      <w:pPr>
        <w:spacing w:line="276" w:lineRule="auto"/>
        <w:ind w:right="107"/>
        <w:rPr>
          <w:rFonts w:ascii="Calibri" w:hAnsi="Calibri" w:cs="Calibri"/>
          <w:sz w:val="22"/>
          <w:szCs w:val="22"/>
        </w:rPr>
      </w:pPr>
    </w:p>
    <w:p w14:paraId="69E42443" w14:textId="77777777" w:rsidR="004228EB" w:rsidRPr="0027492E" w:rsidRDefault="004228EB" w:rsidP="004228EB">
      <w:pPr>
        <w:spacing w:line="276" w:lineRule="auto"/>
        <w:ind w:right="107"/>
        <w:rPr>
          <w:rFonts w:ascii="Calibri" w:hAnsi="Calibri" w:cs="Calibri"/>
          <w:b/>
          <w:sz w:val="22"/>
          <w:szCs w:val="22"/>
        </w:rPr>
      </w:pPr>
    </w:p>
    <w:p w14:paraId="023C2C0D" w14:textId="0C1DAF8B" w:rsidR="004228EB" w:rsidRPr="0027492E" w:rsidRDefault="004228EB" w:rsidP="004228EB">
      <w:pPr>
        <w:spacing w:line="276" w:lineRule="auto"/>
        <w:ind w:right="107"/>
        <w:rPr>
          <w:rFonts w:ascii="Calibri" w:hAnsi="Calibri" w:cs="Calibri"/>
          <w:sz w:val="22"/>
          <w:szCs w:val="22"/>
        </w:rPr>
      </w:pPr>
      <w:r w:rsidRPr="0027492E">
        <w:rPr>
          <w:rFonts w:ascii="Calibri" w:hAnsi="Calibri" w:cs="Calibri"/>
          <w:b/>
          <w:sz w:val="22"/>
          <w:szCs w:val="22"/>
        </w:rPr>
        <w:t>Sprawa:</w:t>
      </w:r>
      <w:r w:rsidRPr="0027492E">
        <w:rPr>
          <w:rFonts w:ascii="Calibri" w:hAnsi="Calibri" w:cs="Calibri"/>
          <w:sz w:val="22"/>
          <w:szCs w:val="22"/>
        </w:rPr>
        <w:t xml:space="preserve"> </w:t>
      </w:r>
      <w:r w:rsidRPr="0027492E">
        <w:rPr>
          <w:rFonts w:ascii="Calibri" w:hAnsi="Calibri" w:cs="Calibri"/>
          <w:b/>
          <w:bCs/>
          <w:sz w:val="22"/>
          <w:szCs w:val="22"/>
        </w:rPr>
        <w:t>ZP.60.DWC.9.2022</w:t>
      </w:r>
      <w:r w:rsidRPr="0027492E">
        <w:rPr>
          <w:rFonts w:ascii="Calibri" w:hAnsi="Calibri" w:cs="Calibri"/>
          <w:sz w:val="22"/>
          <w:szCs w:val="22"/>
        </w:rPr>
        <w:t xml:space="preserve">           </w:t>
      </w:r>
    </w:p>
    <w:p w14:paraId="5972A7D1" w14:textId="00227609" w:rsidR="004228EB" w:rsidRPr="0027492E" w:rsidRDefault="004228EB" w:rsidP="004228EB">
      <w:pPr>
        <w:spacing w:line="264" w:lineRule="auto"/>
        <w:jc w:val="both"/>
        <w:rPr>
          <w:rFonts w:ascii="Calibri" w:hAnsi="Calibri" w:cs="Calibri"/>
          <w:sz w:val="22"/>
          <w:szCs w:val="22"/>
        </w:rPr>
      </w:pPr>
      <w:r w:rsidRPr="0027492E">
        <w:rPr>
          <w:rFonts w:ascii="Calibri" w:hAnsi="Calibri" w:cs="Calibri"/>
          <w:sz w:val="22"/>
          <w:szCs w:val="22"/>
        </w:rPr>
        <w:t xml:space="preserve">Dotyczy: postępowania o udzielenie zamówienia sektorowego (robota budowlana), nie podlegającego pod ustawę prawo zamówień publicznych na podstawie art. 2 ust. 1 pkt 2) w związku z art. 5 ust. 4 pkt 3) ustawy </w:t>
      </w:r>
      <w:proofErr w:type="spellStart"/>
      <w:r w:rsidRPr="0027492E">
        <w:rPr>
          <w:rFonts w:ascii="Calibri" w:hAnsi="Calibri" w:cs="Calibri"/>
          <w:sz w:val="22"/>
          <w:szCs w:val="22"/>
        </w:rPr>
        <w:t>p.z.p</w:t>
      </w:r>
      <w:proofErr w:type="spellEnd"/>
      <w:r w:rsidRPr="0027492E">
        <w:rPr>
          <w:rFonts w:ascii="Calibri" w:hAnsi="Calibri" w:cs="Calibri"/>
          <w:sz w:val="22"/>
          <w:szCs w:val="22"/>
        </w:rPr>
        <w:t>. (wartość zamówienia niższa niż progi unijne), prowadzonego w trybie przetargu nieograniczonego.</w:t>
      </w:r>
    </w:p>
    <w:p w14:paraId="1E9CE681" w14:textId="77777777" w:rsidR="004228EB" w:rsidRPr="0027492E" w:rsidRDefault="004228EB" w:rsidP="004228EB">
      <w:pPr>
        <w:spacing w:line="264" w:lineRule="auto"/>
        <w:jc w:val="both"/>
        <w:rPr>
          <w:rFonts w:ascii="Calibri" w:hAnsi="Calibri" w:cs="Calibri"/>
          <w:sz w:val="22"/>
          <w:szCs w:val="22"/>
        </w:rPr>
      </w:pPr>
    </w:p>
    <w:p w14:paraId="48B9D9D2" w14:textId="77777777" w:rsidR="004228EB" w:rsidRPr="0027492E" w:rsidRDefault="004228EB" w:rsidP="004228EB">
      <w:pPr>
        <w:spacing w:line="276" w:lineRule="auto"/>
        <w:ind w:right="107"/>
        <w:jc w:val="center"/>
        <w:rPr>
          <w:rFonts w:ascii="Calibri" w:hAnsi="Calibri" w:cs="Calibri"/>
          <w:b/>
          <w:sz w:val="22"/>
          <w:szCs w:val="22"/>
        </w:rPr>
      </w:pPr>
    </w:p>
    <w:p w14:paraId="0443AAB9" w14:textId="70500417" w:rsidR="004228EB" w:rsidRPr="0027492E" w:rsidRDefault="004228EB" w:rsidP="004228EB">
      <w:pPr>
        <w:spacing w:line="276" w:lineRule="auto"/>
        <w:ind w:right="107"/>
        <w:jc w:val="center"/>
        <w:rPr>
          <w:rFonts w:ascii="Calibri" w:hAnsi="Calibri" w:cs="Calibri"/>
          <w:b/>
          <w:sz w:val="22"/>
          <w:szCs w:val="22"/>
        </w:rPr>
      </w:pPr>
      <w:r w:rsidRPr="0027492E">
        <w:rPr>
          <w:rFonts w:ascii="Calibri" w:hAnsi="Calibri" w:cs="Calibri"/>
          <w:b/>
          <w:sz w:val="22"/>
          <w:szCs w:val="22"/>
        </w:rPr>
        <w:t>Ogłoszenie o przetargu nieograniczonym</w:t>
      </w:r>
    </w:p>
    <w:p w14:paraId="32F9361A" w14:textId="77777777" w:rsidR="004228EB" w:rsidRPr="0027492E" w:rsidRDefault="004228EB" w:rsidP="004228EB">
      <w:pPr>
        <w:spacing w:line="276" w:lineRule="auto"/>
        <w:ind w:right="107"/>
        <w:jc w:val="center"/>
        <w:rPr>
          <w:rFonts w:ascii="Calibri" w:hAnsi="Calibri" w:cs="Calibri"/>
          <w:sz w:val="22"/>
          <w:szCs w:val="22"/>
        </w:rPr>
      </w:pPr>
    </w:p>
    <w:p w14:paraId="1D9D5472" w14:textId="77777777" w:rsidR="004228EB" w:rsidRPr="0027492E" w:rsidRDefault="004228EB" w:rsidP="004228EB">
      <w:pPr>
        <w:spacing w:line="288" w:lineRule="auto"/>
        <w:ind w:right="107"/>
        <w:jc w:val="center"/>
        <w:rPr>
          <w:rFonts w:ascii="Calibri" w:hAnsi="Calibri" w:cs="Calibri"/>
          <w:sz w:val="22"/>
          <w:szCs w:val="22"/>
        </w:rPr>
      </w:pPr>
      <w:r w:rsidRPr="0027492E">
        <w:rPr>
          <w:rFonts w:ascii="Calibri" w:hAnsi="Calibri" w:cs="Calibri"/>
          <w:b/>
          <w:bCs/>
          <w:sz w:val="22"/>
          <w:szCs w:val="22"/>
        </w:rPr>
        <w:t>Miejskie Przedsiębiorstwo Energetyki Cieplnej Sp. z o.o. w Nowym Sączu</w:t>
      </w:r>
    </w:p>
    <w:p w14:paraId="37BD5A74" w14:textId="77777777" w:rsidR="004228EB" w:rsidRPr="0027492E" w:rsidRDefault="004228EB" w:rsidP="004228EB">
      <w:pPr>
        <w:spacing w:line="276" w:lineRule="auto"/>
        <w:ind w:right="107"/>
        <w:jc w:val="center"/>
        <w:rPr>
          <w:rFonts w:ascii="Calibri" w:hAnsi="Calibri" w:cs="Calibri"/>
          <w:b/>
          <w:bCs/>
          <w:sz w:val="22"/>
          <w:szCs w:val="22"/>
        </w:rPr>
      </w:pPr>
      <w:r w:rsidRPr="0027492E">
        <w:rPr>
          <w:rFonts w:ascii="Calibri" w:hAnsi="Calibri" w:cs="Calibri"/>
          <w:b/>
          <w:bCs/>
          <w:sz w:val="22"/>
          <w:szCs w:val="22"/>
        </w:rPr>
        <w:t>ul. Wiśniowieckiego 56 ogłasza przetarg nieograniczony na:</w:t>
      </w:r>
    </w:p>
    <w:p w14:paraId="251F1E1A" w14:textId="615AA5DC" w:rsidR="004228EB" w:rsidRPr="0027492E" w:rsidRDefault="004228EB" w:rsidP="004228EB">
      <w:pPr>
        <w:ind w:right="567"/>
        <w:jc w:val="center"/>
        <w:rPr>
          <w:rFonts w:ascii="Calibri" w:hAnsi="Calibri" w:cs="Calibri"/>
          <w:sz w:val="22"/>
          <w:szCs w:val="22"/>
        </w:rPr>
      </w:pPr>
      <w:bookmarkStart w:id="0" w:name="_Hlk90551849"/>
      <w:bookmarkStart w:id="1" w:name="_Hlk76563767"/>
      <w:r w:rsidRPr="0027492E">
        <w:rPr>
          <w:rFonts w:ascii="Calibri" w:hAnsi="Calibri"/>
          <w:b/>
          <w:sz w:val="22"/>
          <w:szCs w:val="22"/>
        </w:rPr>
        <w:t>„</w:t>
      </w:r>
      <w:bookmarkStart w:id="2" w:name="_Hlk89769252"/>
      <w:r w:rsidRPr="0027492E">
        <w:rPr>
          <w:rFonts w:ascii="Calibri" w:hAnsi="Calibri"/>
          <w:b/>
          <w:sz w:val="22"/>
          <w:szCs w:val="22"/>
        </w:rPr>
        <w:t xml:space="preserve">Budowa układu wysokosprawnej kogeneracji o mocy 0,999 </w:t>
      </w:r>
      <w:proofErr w:type="spellStart"/>
      <w:r w:rsidRPr="0027492E">
        <w:rPr>
          <w:rFonts w:ascii="Calibri" w:hAnsi="Calibri"/>
          <w:b/>
          <w:sz w:val="22"/>
          <w:szCs w:val="22"/>
        </w:rPr>
        <w:t>MWe</w:t>
      </w:r>
      <w:proofErr w:type="spellEnd"/>
      <w:r w:rsidRPr="0027492E">
        <w:rPr>
          <w:rFonts w:ascii="Calibri" w:hAnsi="Calibri"/>
          <w:b/>
          <w:sz w:val="22"/>
          <w:szCs w:val="22"/>
        </w:rPr>
        <w:t xml:space="preserve"> w Starym Sączu dla MPEC Nowy Sącz</w:t>
      </w:r>
      <w:bookmarkEnd w:id="2"/>
      <w:r w:rsidRPr="0027492E">
        <w:rPr>
          <w:rFonts w:ascii="Calibri" w:hAnsi="Calibri"/>
          <w:b/>
          <w:sz w:val="22"/>
          <w:szCs w:val="22"/>
        </w:rPr>
        <w:t>”</w:t>
      </w:r>
      <w:bookmarkEnd w:id="0"/>
      <w:r w:rsidRPr="0027492E">
        <w:rPr>
          <w:rFonts w:ascii="Calibri" w:hAnsi="Calibri" w:cs="Calibri"/>
          <w:b/>
          <w:bCs/>
          <w:sz w:val="22"/>
          <w:szCs w:val="22"/>
        </w:rPr>
        <w:br/>
      </w:r>
      <w:bookmarkEnd w:id="1"/>
    </w:p>
    <w:p w14:paraId="35D290E8" w14:textId="3B79F720" w:rsidR="004228EB" w:rsidRPr="0027492E" w:rsidRDefault="004228EB" w:rsidP="004228EB">
      <w:pPr>
        <w:pStyle w:val="NormalnyWeb"/>
        <w:spacing w:after="0" w:line="276" w:lineRule="auto"/>
        <w:jc w:val="both"/>
        <w:rPr>
          <w:rFonts w:ascii="Calibri" w:hAnsi="Calibri" w:cs="Calibri"/>
          <w:bCs/>
          <w:sz w:val="22"/>
          <w:szCs w:val="22"/>
        </w:rPr>
      </w:pPr>
      <w:r w:rsidRPr="0027492E">
        <w:rPr>
          <w:rFonts w:ascii="Calibri" w:hAnsi="Calibri" w:cs="Calibri"/>
          <w:bCs/>
          <w:sz w:val="22"/>
          <w:szCs w:val="22"/>
        </w:rPr>
        <w:t xml:space="preserve">Postępowanie prowadzone jest wg „Regulaminu udzielania zamówień MPEC Sp.  z o. o. w Nowym Sączu” – zamieszczonego na stronie internetowej Zamawiającego i do wglądu w siedzibie Zamawiającego. </w:t>
      </w:r>
    </w:p>
    <w:p w14:paraId="1A8146E0" w14:textId="77777777" w:rsidR="004228EB" w:rsidRPr="0027492E" w:rsidRDefault="004228EB" w:rsidP="004228EB">
      <w:pPr>
        <w:keepNext/>
        <w:widowControl w:val="0"/>
        <w:spacing w:line="264" w:lineRule="auto"/>
        <w:rPr>
          <w:rFonts w:ascii="Calibri" w:hAnsi="Calibri" w:cs="Calibri"/>
          <w:b/>
          <w:bCs/>
          <w:sz w:val="22"/>
          <w:szCs w:val="22"/>
        </w:rPr>
      </w:pPr>
    </w:p>
    <w:p w14:paraId="6C88C9ED" w14:textId="6FA93352" w:rsidR="004228EB" w:rsidRPr="0027492E" w:rsidRDefault="004228EB" w:rsidP="004228EB">
      <w:pPr>
        <w:spacing w:line="276" w:lineRule="auto"/>
        <w:ind w:right="107"/>
        <w:jc w:val="both"/>
        <w:rPr>
          <w:rFonts w:ascii="Calibri" w:hAnsi="Calibri" w:cs="Calibri"/>
          <w:b/>
          <w:bCs/>
          <w:sz w:val="22"/>
          <w:szCs w:val="22"/>
        </w:rPr>
      </w:pPr>
      <w:r w:rsidRPr="0027492E">
        <w:rPr>
          <w:rFonts w:ascii="Calibri" w:hAnsi="Calibri" w:cs="Calibri"/>
          <w:b/>
          <w:bCs/>
          <w:sz w:val="22"/>
          <w:szCs w:val="22"/>
        </w:rPr>
        <w:t>Termin składania ofert upływa w dniu 1</w:t>
      </w:r>
      <w:r w:rsidR="0027492E" w:rsidRPr="0027492E">
        <w:rPr>
          <w:rFonts w:ascii="Calibri" w:hAnsi="Calibri" w:cs="Calibri"/>
          <w:b/>
          <w:bCs/>
          <w:sz w:val="22"/>
          <w:szCs w:val="22"/>
        </w:rPr>
        <w:t>2</w:t>
      </w:r>
      <w:r w:rsidRPr="0027492E">
        <w:rPr>
          <w:rFonts w:ascii="Calibri" w:hAnsi="Calibri" w:cs="Calibri"/>
          <w:b/>
          <w:bCs/>
          <w:sz w:val="22"/>
          <w:szCs w:val="22"/>
        </w:rPr>
        <w:t xml:space="preserve"> </w:t>
      </w:r>
      <w:r w:rsidR="0027492E" w:rsidRPr="0027492E">
        <w:rPr>
          <w:rFonts w:ascii="Calibri" w:hAnsi="Calibri" w:cs="Calibri"/>
          <w:b/>
          <w:bCs/>
          <w:sz w:val="22"/>
          <w:szCs w:val="22"/>
        </w:rPr>
        <w:t>kwietnia</w:t>
      </w:r>
      <w:r w:rsidRPr="0027492E">
        <w:rPr>
          <w:rFonts w:ascii="Calibri" w:hAnsi="Calibri" w:cs="Calibri"/>
          <w:b/>
          <w:bCs/>
          <w:sz w:val="22"/>
          <w:szCs w:val="22"/>
        </w:rPr>
        <w:t xml:space="preserve"> 2022 r. o godz. 12.00.</w:t>
      </w:r>
    </w:p>
    <w:p w14:paraId="56B77F09" w14:textId="77777777" w:rsidR="004228EB" w:rsidRPr="0027492E" w:rsidRDefault="004228EB" w:rsidP="004228EB">
      <w:pPr>
        <w:spacing w:line="276" w:lineRule="auto"/>
        <w:ind w:right="107"/>
        <w:jc w:val="both"/>
        <w:rPr>
          <w:rFonts w:ascii="Calibri" w:hAnsi="Calibri" w:cs="Calibri"/>
          <w:color w:val="00000A"/>
          <w:sz w:val="22"/>
          <w:szCs w:val="22"/>
        </w:rPr>
      </w:pPr>
    </w:p>
    <w:p w14:paraId="06692CF9" w14:textId="77777777" w:rsidR="004228EB" w:rsidRPr="0027492E" w:rsidRDefault="004228EB" w:rsidP="004228EB">
      <w:pPr>
        <w:pStyle w:val="Teksttreci1"/>
        <w:spacing w:after="112" w:line="276" w:lineRule="auto"/>
        <w:ind w:right="20" w:firstLine="0"/>
        <w:jc w:val="both"/>
        <w:rPr>
          <w:rFonts w:asciiTheme="minorHAnsi" w:eastAsia="Times New Roman" w:hAnsiTheme="minorHAnsi" w:cstheme="minorHAnsi"/>
          <w:color w:val="auto"/>
          <w:sz w:val="22"/>
          <w:szCs w:val="22"/>
          <w:lang w:eastAsia="ar-SA" w:bidi="ar-SA"/>
        </w:rPr>
      </w:pPr>
      <w:r w:rsidRPr="0027492E">
        <w:rPr>
          <w:rFonts w:ascii="Calibri" w:hAnsi="Calibri" w:cs="Calibri"/>
          <w:color w:val="auto"/>
          <w:sz w:val="22"/>
          <w:szCs w:val="22"/>
        </w:rPr>
        <w:t xml:space="preserve">Przedmiot niniejszego zamówienia stanowi zaprojektowanie i wykonanie Robót budowlanych oraz przeprowadzania usługi Serwisu dla Inwestycji pn.: </w:t>
      </w:r>
      <w:bookmarkStart w:id="3" w:name="_Hlk33788336"/>
      <w:r w:rsidRPr="0027492E">
        <w:rPr>
          <w:rFonts w:ascii="Calibri" w:hAnsi="Calibri"/>
          <w:b/>
          <w:color w:val="auto"/>
          <w:sz w:val="22"/>
          <w:szCs w:val="22"/>
        </w:rPr>
        <w:t xml:space="preserve">„Budowa układu wysokosprawnej kogeneracji </w:t>
      </w:r>
      <w:r w:rsidRPr="0027492E">
        <w:rPr>
          <w:rFonts w:ascii="Calibri" w:hAnsi="Calibri"/>
          <w:b/>
          <w:color w:val="auto"/>
          <w:sz w:val="22"/>
          <w:szCs w:val="22"/>
        </w:rPr>
        <w:br/>
        <w:t xml:space="preserve">w </w:t>
      </w:r>
      <w:r w:rsidRPr="0027492E">
        <w:rPr>
          <w:rFonts w:asciiTheme="minorHAnsi" w:hAnsiTheme="minorHAnsi" w:cstheme="minorHAnsi"/>
          <w:b/>
          <w:color w:val="auto"/>
          <w:sz w:val="22"/>
          <w:szCs w:val="22"/>
        </w:rPr>
        <w:t>Starym Sączu - MPEC Nowy Sącz” w formacie zaprojektuj i wybuduj</w:t>
      </w:r>
      <w:r w:rsidRPr="0027492E">
        <w:rPr>
          <w:rFonts w:asciiTheme="minorHAnsi" w:hAnsiTheme="minorHAnsi" w:cstheme="minorHAnsi"/>
          <w:bCs/>
          <w:color w:val="auto"/>
          <w:sz w:val="22"/>
          <w:szCs w:val="22"/>
        </w:rPr>
        <w:t xml:space="preserve"> </w:t>
      </w:r>
      <w:bookmarkEnd w:id="3"/>
      <w:r w:rsidRPr="0027492E">
        <w:rPr>
          <w:rFonts w:asciiTheme="minorHAnsi" w:hAnsiTheme="minorHAnsi" w:cstheme="minorHAnsi"/>
          <w:i/>
          <w:iCs/>
          <w:color w:val="auto"/>
          <w:sz w:val="22"/>
          <w:szCs w:val="22"/>
        </w:rPr>
        <w:t>zasilanego gazem ziemnym wysokometanowym, Symbol E</w:t>
      </w:r>
      <w:r w:rsidRPr="0027492E">
        <w:rPr>
          <w:rFonts w:asciiTheme="minorHAnsi" w:hAnsiTheme="minorHAnsi" w:cstheme="minorHAnsi"/>
          <w:color w:val="auto"/>
          <w:sz w:val="22"/>
          <w:szCs w:val="22"/>
        </w:rPr>
        <w:t xml:space="preserve"> na dz. nr 883/1 oraz 883/2, obręb Stary Sącz, zawierającej jednostkę wytwórczą o mocy cieplnej w zakresie pomiędzy 1,0 do 1,2 </w:t>
      </w:r>
      <w:proofErr w:type="spellStart"/>
      <w:r w:rsidRPr="0027492E">
        <w:rPr>
          <w:rFonts w:asciiTheme="minorHAnsi" w:hAnsiTheme="minorHAnsi" w:cstheme="minorHAnsi"/>
          <w:color w:val="auto"/>
          <w:sz w:val="22"/>
          <w:szCs w:val="22"/>
        </w:rPr>
        <w:t>MWt</w:t>
      </w:r>
      <w:proofErr w:type="spellEnd"/>
      <w:r w:rsidRPr="0027492E">
        <w:rPr>
          <w:rFonts w:asciiTheme="minorHAnsi" w:hAnsiTheme="minorHAnsi" w:cstheme="minorHAnsi"/>
          <w:color w:val="auto"/>
          <w:sz w:val="22"/>
          <w:szCs w:val="22"/>
        </w:rPr>
        <w:t xml:space="preserve"> i elektrycznej poniżej 1,0 </w:t>
      </w:r>
      <w:proofErr w:type="spellStart"/>
      <w:r w:rsidRPr="0027492E">
        <w:rPr>
          <w:rFonts w:asciiTheme="minorHAnsi" w:hAnsiTheme="minorHAnsi" w:cstheme="minorHAnsi"/>
          <w:color w:val="auto"/>
          <w:sz w:val="22"/>
          <w:szCs w:val="22"/>
        </w:rPr>
        <w:t>MWe</w:t>
      </w:r>
      <w:proofErr w:type="spellEnd"/>
      <w:r w:rsidRPr="0027492E">
        <w:rPr>
          <w:rFonts w:asciiTheme="minorHAnsi" w:hAnsiTheme="minorHAnsi" w:cstheme="minorHAnsi"/>
          <w:color w:val="auto"/>
          <w:sz w:val="22"/>
          <w:szCs w:val="22"/>
        </w:rPr>
        <w:t xml:space="preserve"> </w:t>
      </w:r>
      <w:r w:rsidRPr="0027492E">
        <w:rPr>
          <w:rFonts w:asciiTheme="minorHAnsi" w:hAnsiTheme="minorHAnsi" w:cstheme="minorHAnsi"/>
          <w:color w:val="auto"/>
          <w:sz w:val="22"/>
          <w:szCs w:val="22"/>
        </w:rPr>
        <w:br/>
        <w:t xml:space="preserve">wg Programu Funkcjonalno-Użytkowego. Przedmiotem zamówienia, prócz zaprojektowania </w:t>
      </w:r>
      <w:r w:rsidRPr="0027492E">
        <w:rPr>
          <w:rFonts w:asciiTheme="minorHAnsi" w:hAnsiTheme="minorHAnsi" w:cstheme="minorHAnsi"/>
          <w:color w:val="auto"/>
          <w:sz w:val="22"/>
          <w:szCs w:val="22"/>
        </w:rPr>
        <w:br/>
        <w:t>i wykonania Robót budowlanych jest również usługa Serwisu przeglądowo-naprawcza gwarantująca utrzymanie jednostki wytwórczej w pełnej gotowości do pracy przez okres nie krótszy niż 60 miesięcy. Wykonawca, niezależnie od udzielenia Gwarancji na Roboty budowlane, udziela również gwarancji na Serwis.</w:t>
      </w:r>
    </w:p>
    <w:tbl>
      <w:tblPr>
        <w:tblW w:w="9288" w:type="dxa"/>
        <w:tblInd w:w="-108" w:type="dxa"/>
        <w:tblLayout w:type="fixed"/>
        <w:tblLook w:val="0000" w:firstRow="0" w:lastRow="0" w:firstColumn="0" w:lastColumn="0" w:noHBand="0" w:noVBand="0"/>
      </w:tblPr>
      <w:tblGrid>
        <w:gridCol w:w="1951"/>
        <w:gridCol w:w="7337"/>
      </w:tblGrid>
      <w:tr w:rsidR="004228EB" w:rsidRPr="0027492E" w14:paraId="7EACF3C9" w14:textId="77777777" w:rsidTr="004228EB">
        <w:trPr>
          <w:trHeight w:val="103"/>
        </w:trPr>
        <w:tc>
          <w:tcPr>
            <w:tcW w:w="1951" w:type="dxa"/>
          </w:tcPr>
          <w:p w14:paraId="7FB6AA79" w14:textId="77777777" w:rsidR="004228EB" w:rsidRPr="0027492E" w:rsidRDefault="004228EB" w:rsidP="0027481B">
            <w:pPr>
              <w:pStyle w:val="Default"/>
              <w:ind w:left="104"/>
              <w:rPr>
                <w:rFonts w:asciiTheme="minorHAnsi" w:hAnsiTheme="minorHAnsi" w:cstheme="minorHAnsi"/>
                <w:sz w:val="22"/>
                <w:szCs w:val="22"/>
              </w:rPr>
            </w:pPr>
          </w:p>
          <w:p w14:paraId="3D936106" w14:textId="5BF5CC97" w:rsidR="004228EB" w:rsidRPr="0027492E" w:rsidRDefault="004228EB" w:rsidP="0027481B">
            <w:pPr>
              <w:pStyle w:val="Default"/>
              <w:ind w:left="104"/>
              <w:rPr>
                <w:rFonts w:asciiTheme="minorHAnsi" w:hAnsiTheme="minorHAnsi" w:cstheme="minorHAnsi"/>
                <w:sz w:val="22"/>
                <w:szCs w:val="22"/>
              </w:rPr>
            </w:pPr>
            <w:r w:rsidRPr="0027492E">
              <w:rPr>
                <w:rFonts w:asciiTheme="minorHAnsi" w:hAnsiTheme="minorHAnsi" w:cstheme="minorHAnsi"/>
                <w:sz w:val="22"/>
                <w:szCs w:val="22"/>
              </w:rPr>
              <w:t xml:space="preserve">CPV 45251000-1 </w:t>
            </w:r>
          </w:p>
        </w:tc>
        <w:tc>
          <w:tcPr>
            <w:tcW w:w="7337" w:type="dxa"/>
          </w:tcPr>
          <w:p w14:paraId="0ADD7BEC" w14:textId="77777777" w:rsidR="004228EB" w:rsidRPr="0027492E" w:rsidRDefault="004228EB" w:rsidP="0027481B">
            <w:pPr>
              <w:pStyle w:val="Default"/>
              <w:ind w:left="104"/>
              <w:jc w:val="both"/>
              <w:rPr>
                <w:rFonts w:asciiTheme="minorHAnsi" w:hAnsiTheme="minorHAnsi" w:cstheme="minorHAnsi"/>
                <w:sz w:val="22"/>
                <w:szCs w:val="22"/>
              </w:rPr>
            </w:pPr>
          </w:p>
          <w:p w14:paraId="59FDF500" w14:textId="1DB6DA32" w:rsidR="004228EB" w:rsidRPr="0027492E" w:rsidRDefault="004228EB" w:rsidP="0027481B">
            <w:pPr>
              <w:pStyle w:val="Default"/>
              <w:ind w:left="104"/>
              <w:jc w:val="both"/>
              <w:rPr>
                <w:rFonts w:asciiTheme="minorHAnsi" w:hAnsiTheme="minorHAnsi" w:cstheme="minorHAnsi"/>
                <w:sz w:val="22"/>
                <w:szCs w:val="22"/>
              </w:rPr>
            </w:pPr>
            <w:r w:rsidRPr="0027492E">
              <w:rPr>
                <w:rFonts w:asciiTheme="minorHAnsi" w:hAnsiTheme="minorHAnsi" w:cstheme="minorHAnsi"/>
                <w:sz w:val="22"/>
                <w:szCs w:val="22"/>
              </w:rPr>
              <w:t xml:space="preserve">Roboty budowlane w zakresie budowy elektrowni i elektrociepłowni </w:t>
            </w:r>
          </w:p>
        </w:tc>
      </w:tr>
    </w:tbl>
    <w:p w14:paraId="60A32990" w14:textId="0BEF119F" w:rsidR="004228EB" w:rsidRPr="0027492E" w:rsidRDefault="004228EB" w:rsidP="004228EB">
      <w:pPr>
        <w:spacing w:line="264" w:lineRule="auto"/>
        <w:jc w:val="both"/>
        <w:rPr>
          <w:rFonts w:ascii="Calibri" w:hAnsi="Calibri" w:cs="Calibri"/>
          <w:strike/>
          <w:sz w:val="22"/>
          <w:szCs w:val="22"/>
        </w:rPr>
      </w:pPr>
    </w:p>
    <w:p w14:paraId="4873CF45" w14:textId="77777777" w:rsidR="004228EB" w:rsidRPr="0027492E" w:rsidRDefault="004228EB" w:rsidP="004228EB">
      <w:pPr>
        <w:pStyle w:val="Tekstpodstawowy"/>
        <w:spacing w:after="120" w:line="264" w:lineRule="auto"/>
        <w:jc w:val="both"/>
        <w:rPr>
          <w:rFonts w:asciiTheme="minorHAnsi" w:hAnsiTheme="minorHAnsi" w:cstheme="minorHAnsi"/>
          <w:b/>
          <w:bCs/>
          <w:sz w:val="22"/>
          <w:szCs w:val="22"/>
        </w:rPr>
      </w:pPr>
      <w:r w:rsidRPr="0027492E">
        <w:rPr>
          <w:rFonts w:asciiTheme="minorHAnsi" w:hAnsiTheme="minorHAnsi" w:cstheme="minorHAnsi"/>
          <w:b/>
          <w:bCs/>
          <w:sz w:val="22"/>
          <w:szCs w:val="22"/>
        </w:rPr>
        <w:t>Termin realizacji zamówienia</w:t>
      </w:r>
    </w:p>
    <w:p w14:paraId="3CF75177" w14:textId="77777777" w:rsidR="0027492E" w:rsidRPr="0027492E" w:rsidRDefault="0027492E" w:rsidP="0027492E">
      <w:pPr>
        <w:pStyle w:val="Tekstpodstawowy"/>
        <w:numPr>
          <w:ilvl w:val="0"/>
          <w:numId w:val="2"/>
        </w:numPr>
        <w:spacing w:after="0" w:line="264" w:lineRule="auto"/>
        <w:jc w:val="both"/>
        <w:rPr>
          <w:rFonts w:asciiTheme="minorHAnsi" w:hAnsiTheme="minorHAnsi" w:cstheme="minorHAnsi"/>
          <w:b/>
          <w:sz w:val="22"/>
          <w:szCs w:val="22"/>
        </w:rPr>
      </w:pPr>
      <w:bookmarkStart w:id="4" w:name="_Hlk95817689"/>
      <w:r w:rsidRPr="0027492E">
        <w:rPr>
          <w:rFonts w:asciiTheme="minorHAnsi" w:hAnsiTheme="minorHAnsi" w:cstheme="minorHAnsi"/>
          <w:sz w:val="22"/>
          <w:szCs w:val="22"/>
        </w:rPr>
        <w:t>Przekazanie placu budowy – do 14 dni roboczych od dnia zawarcia umowy, z zastrzeżeniem, że Wykonawca udostępni plac budowy na czas rozbiórki istniejącego obiektu kotłowni węglowej innemu Wykonawcy. Szczegółowy Harmonogram Rzeczowo finansowy Inwestycji musi zostać zaakceptowany przez Zamawiającego, brak akceptacji będzie skutkował niemożliwością przekazania Terenu Budowy.</w:t>
      </w:r>
    </w:p>
    <w:bookmarkEnd w:id="4"/>
    <w:p w14:paraId="76FD0789" w14:textId="77777777" w:rsidR="0027492E" w:rsidRPr="0027492E" w:rsidRDefault="0027492E" w:rsidP="0027492E">
      <w:pPr>
        <w:pStyle w:val="Akapitzlist"/>
        <w:numPr>
          <w:ilvl w:val="0"/>
          <w:numId w:val="2"/>
        </w:numPr>
        <w:jc w:val="both"/>
        <w:rPr>
          <w:rFonts w:asciiTheme="minorHAnsi" w:hAnsiTheme="minorHAnsi" w:cstheme="minorHAnsi"/>
          <w:sz w:val="22"/>
          <w:szCs w:val="22"/>
        </w:rPr>
      </w:pPr>
      <w:r w:rsidRPr="0027492E">
        <w:rPr>
          <w:rFonts w:asciiTheme="minorHAnsi" w:hAnsiTheme="minorHAnsi" w:cstheme="minorHAnsi"/>
          <w:sz w:val="22"/>
          <w:szCs w:val="22"/>
        </w:rPr>
        <w:t>Wykonania projektów: budowlanego, technicznego i wykonawczego – do 3 miesięcy od podpisania umowy, bez uzyskania pozwolenia na budowę,</w:t>
      </w:r>
    </w:p>
    <w:p w14:paraId="641713A5" w14:textId="77777777" w:rsidR="0027492E" w:rsidRPr="0027492E" w:rsidRDefault="0027492E" w:rsidP="0027492E">
      <w:pPr>
        <w:pStyle w:val="Akapitzlist"/>
        <w:numPr>
          <w:ilvl w:val="0"/>
          <w:numId w:val="2"/>
        </w:numPr>
        <w:jc w:val="both"/>
        <w:rPr>
          <w:rFonts w:asciiTheme="minorHAnsi" w:hAnsiTheme="minorHAnsi" w:cstheme="minorHAnsi"/>
          <w:sz w:val="22"/>
          <w:szCs w:val="22"/>
        </w:rPr>
      </w:pPr>
      <w:r w:rsidRPr="0027492E">
        <w:rPr>
          <w:rFonts w:ascii="Calibri" w:hAnsi="Calibri" w:cs="Calibri"/>
          <w:sz w:val="22"/>
          <w:szCs w:val="22"/>
        </w:rPr>
        <w:lastRenderedPageBreak/>
        <w:t>Wykonanie instalacji, montaż urządzeń i wyposażenia sieci ciepłowniczej niskoparametrowej wraz z układem hydraulicznym, zgodnie z pkt. 3.3.4 PFU oraz wyprowadzenie ciepła z kotłowni w kierunku nowej sieci. - do 15 września 2022 r.</w:t>
      </w:r>
    </w:p>
    <w:p w14:paraId="64598AF7" w14:textId="77777777" w:rsidR="0027492E" w:rsidRPr="0027492E" w:rsidRDefault="0027492E" w:rsidP="0027492E">
      <w:pPr>
        <w:pStyle w:val="Akapitzlist"/>
        <w:numPr>
          <w:ilvl w:val="0"/>
          <w:numId w:val="2"/>
        </w:numPr>
        <w:spacing w:before="120"/>
        <w:jc w:val="both"/>
        <w:rPr>
          <w:rFonts w:ascii="Calibri" w:hAnsi="Calibri" w:cs="Arial"/>
          <w:sz w:val="22"/>
          <w:szCs w:val="22"/>
        </w:rPr>
      </w:pPr>
      <w:r w:rsidRPr="0027492E">
        <w:rPr>
          <w:rFonts w:ascii="Calibri" w:hAnsi="Calibri" w:cs="Arial"/>
          <w:sz w:val="22"/>
          <w:szCs w:val="22"/>
        </w:rPr>
        <w:t>rozpoczęcia Robót budowlanych, stanowiących przedmiot umowy ustala się na dzień  przekazania  Terenu Budowy Wykonawcy,</w:t>
      </w:r>
    </w:p>
    <w:p w14:paraId="5A350064" w14:textId="77777777" w:rsidR="0027492E" w:rsidRPr="0027492E" w:rsidRDefault="0027492E" w:rsidP="0027492E">
      <w:pPr>
        <w:pStyle w:val="Akapitzlist"/>
        <w:numPr>
          <w:ilvl w:val="0"/>
          <w:numId w:val="2"/>
        </w:numPr>
        <w:spacing w:before="120"/>
        <w:jc w:val="both"/>
        <w:rPr>
          <w:rFonts w:ascii="Calibri" w:hAnsi="Calibri" w:cs="Arial"/>
          <w:sz w:val="22"/>
          <w:szCs w:val="22"/>
        </w:rPr>
      </w:pPr>
      <w:r w:rsidRPr="0027492E">
        <w:rPr>
          <w:rFonts w:ascii="Calibri" w:hAnsi="Calibri" w:cs="Arial"/>
          <w:sz w:val="22"/>
          <w:szCs w:val="22"/>
        </w:rPr>
        <w:t xml:space="preserve">zakończenia realizacji przedmiotu umowy (rozumiany jako wykonanie rozruchu oraz uzyskanie stosownej dokumentacji pozwalającej na użytkowanie inwestycji i dokonanie odbioru końcowego przez Zamawiającego) najpóźniej do dnia </w:t>
      </w:r>
      <w:r w:rsidRPr="0027492E">
        <w:rPr>
          <w:rFonts w:ascii="Calibri" w:hAnsi="Calibri" w:cs="Arial"/>
          <w:b/>
          <w:sz w:val="22"/>
          <w:szCs w:val="22"/>
        </w:rPr>
        <w:t>15 września 2023 roku</w:t>
      </w:r>
      <w:r w:rsidRPr="0027492E">
        <w:rPr>
          <w:rFonts w:ascii="Calibri" w:hAnsi="Calibri" w:cs="Arial"/>
          <w:color w:val="FF0000"/>
          <w:sz w:val="22"/>
          <w:szCs w:val="22"/>
        </w:rPr>
        <w:t xml:space="preserve">. </w:t>
      </w:r>
    </w:p>
    <w:p w14:paraId="4C95F3F4" w14:textId="77777777" w:rsidR="0027492E" w:rsidRPr="0027492E" w:rsidRDefault="0027492E" w:rsidP="004228EB">
      <w:pPr>
        <w:spacing w:line="276" w:lineRule="auto"/>
        <w:ind w:right="107"/>
        <w:jc w:val="both"/>
        <w:rPr>
          <w:rFonts w:ascii="Calibri" w:hAnsi="Calibri" w:cs="Calibri"/>
          <w:sz w:val="22"/>
          <w:szCs w:val="22"/>
        </w:rPr>
      </w:pPr>
    </w:p>
    <w:p w14:paraId="3E48F9CE" w14:textId="227DBBAF" w:rsidR="004228EB" w:rsidRPr="0027492E" w:rsidRDefault="004228EB" w:rsidP="004228EB">
      <w:pPr>
        <w:spacing w:line="276" w:lineRule="auto"/>
        <w:ind w:right="107"/>
        <w:jc w:val="both"/>
        <w:rPr>
          <w:rFonts w:ascii="Calibri" w:hAnsi="Calibri" w:cs="Calibri"/>
          <w:sz w:val="22"/>
          <w:szCs w:val="22"/>
        </w:rPr>
      </w:pPr>
      <w:r w:rsidRPr="0027492E">
        <w:rPr>
          <w:rFonts w:ascii="Calibri" w:hAnsi="Calibri" w:cs="Calibri"/>
          <w:sz w:val="22"/>
          <w:szCs w:val="22"/>
        </w:rPr>
        <w:t>Wadium – 100.000,00 zł</w:t>
      </w:r>
    </w:p>
    <w:p w14:paraId="383274FA" w14:textId="77777777" w:rsidR="004228EB" w:rsidRPr="0027492E" w:rsidRDefault="004228EB" w:rsidP="004228EB">
      <w:pPr>
        <w:tabs>
          <w:tab w:val="left" w:pos="426"/>
        </w:tabs>
        <w:spacing w:line="264" w:lineRule="auto"/>
        <w:rPr>
          <w:rFonts w:ascii="Calibri" w:hAnsi="Calibri" w:cs="Calibri"/>
          <w:sz w:val="22"/>
          <w:szCs w:val="22"/>
        </w:rPr>
      </w:pPr>
    </w:p>
    <w:p w14:paraId="036B0F31" w14:textId="1A1754D2" w:rsidR="004228EB" w:rsidRPr="0027492E" w:rsidRDefault="004228EB" w:rsidP="004228EB">
      <w:pPr>
        <w:tabs>
          <w:tab w:val="left" w:pos="426"/>
        </w:tabs>
        <w:spacing w:line="264" w:lineRule="auto"/>
        <w:rPr>
          <w:rFonts w:ascii="Calibri" w:hAnsi="Calibri" w:cs="Calibri"/>
          <w:sz w:val="22"/>
          <w:szCs w:val="22"/>
        </w:rPr>
      </w:pPr>
      <w:r w:rsidRPr="0027492E">
        <w:rPr>
          <w:rFonts w:ascii="Calibri" w:hAnsi="Calibri" w:cs="Calibri"/>
          <w:sz w:val="22"/>
          <w:szCs w:val="22"/>
        </w:rPr>
        <w:t>Przy wyborze oferty Zamawiający będzie się kierował kryteriami określonymi w Specyfikacji Istotnych Warunków Zamówienia.</w:t>
      </w:r>
    </w:p>
    <w:p w14:paraId="3D3270B7" w14:textId="77777777" w:rsidR="004228EB" w:rsidRPr="0027492E" w:rsidRDefault="004228EB" w:rsidP="004228EB">
      <w:pPr>
        <w:spacing w:line="276" w:lineRule="auto"/>
        <w:ind w:right="107"/>
        <w:jc w:val="both"/>
        <w:rPr>
          <w:rFonts w:ascii="Calibri" w:hAnsi="Calibri" w:cs="Calibri"/>
          <w:sz w:val="22"/>
          <w:szCs w:val="22"/>
        </w:rPr>
      </w:pPr>
    </w:p>
    <w:p w14:paraId="7CCDF7DD" w14:textId="77777777" w:rsidR="00675452" w:rsidRPr="0027492E" w:rsidRDefault="00675452">
      <w:pPr>
        <w:rPr>
          <w:sz w:val="22"/>
          <w:szCs w:val="22"/>
        </w:rPr>
      </w:pPr>
    </w:p>
    <w:p w14:paraId="2AD93167" w14:textId="0A5020D5" w:rsidR="00675452" w:rsidRPr="0027492E" w:rsidRDefault="00675452">
      <w:pPr>
        <w:rPr>
          <w:rFonts w:ascii="Calibri" w:hAnsi="Calibri"/>
          <w:sz w:val="22"/>
          <w:szCs w:val="22"/>
        </w:rPr>
      </w:pPr>
      <w:r w:rsidRPr="0027492E">
        <w:rPr>
          <w:rFonts w:ascii="Calibri" w:hAnsi="Calibri"/>
          <w:sz w:val="22"/>
          <w:szCs w:val="22"/>
        </w:rPr>
        <w:t>Załączniki do ogłoszenia:</w:t>
      </w:r>
    </w:p>
    <w:p w14:paraId="07781F75" w14:textId="128DB96C" w:rsidR="005B1F48" w:rsidRPr="0027492E" w:rsidRDefault="00675452">
      <w:pPr>
        <w:rPr>
          <w:rFonts w:ascii="Calibri" w:hAnsi="Calibri"/>
          <w:sz w:val="22"/>
          <w:szCs w:val="22"/>
        </w:rPr>
      </w:pPr>
      <w:r w:rsidRPr="0027492E">
        <w:rPr>
          <w:rFonts w:ascii="Calibri" w:hAnsi="Calibri"/>
          <w:sz w:val="22"/>
          <w:szCs w:val="22"/>
        </w:rPr>
        <w:t>SIWZ wraz z załącznikami</w:t>
      </w:r>
      <w:bookmarkStart w:id="5" w:name="_GoBack"/>
      <w:bookmarkEnd w:id="5"/>
    </w:p>
    <w:sectPr w:rsidR="005B1F48" w:rsidRPr="002749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B24D2E"/>
    <w:multiLevelType w:val="hybridMultilevel"/>
    <w:tmpl w:val="633C8112"/>
    <w:lvl w:ilvl="0" w:tplc="D9A64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77AE2BE0"/>
    <w:multiLevelType w:val="multilevel"/>
    <w:tmpl w:val="7CF4312C"/>
    <w:lvl w:ilvl="0">
      <w:start w:val="6"/>
      <w:numFmt w:val="decimal"/>
      <w:lvlText w:val="%1."/>
      <w:lvlJc w:val="left"/>
      <w:pPr>
        <w:ind w:left="720" w:hanging="360"/>
      </w:pPr>
      <w:rPr>
        <w:rFonts w:hint="default"/>
        <w:b/>
        <w:bCs/>
        <w:sz w:val="22"/>
        <w:szCs w:val="22"/>
      </w:rPr>
    </w:lvl>
    <w:lvl w:ilvl="1">
      <w:start w:val="11"/>
      <w:numFmt w:val="lowerLetter"/>
      <w:lvlText w:val="%2)"/>
      <w:lvlJc w:val="left"/>
      <w:pPr>
        <w:ind w:left="1440" w:hanging="360"/>
      </w:pPr>
      <w:rPr>
        <w:rFonts w:hint="default"/>
        <w:b/>
        <w:bCs w:val="0"/>
        <w:i w:val="0"/>
        <w:iCs w:val="0"/>
        <w:sz w:val="22"/>
        <w:szCs w:val="22"/>
      </w:rPr>
    </w:lvl>
    <w:lvl w:ilvl="2">
      <w:start w:val="1"/>
      <w:numFmt w:val="lowerLetter"/>
      <w:lvlText w:val="%3/"/>
      <w:lvlJc w:val="left"/>
      <w:pPr>
        <w:ind w:left="2340" w:hanging="360"/>
      </w:pPr>
      <w:rPr>
        <w:rFonts w:hint="default"/>
        <w:b/>
        <w:bCs/>
        <w:i w:val="0"/>
        <w:iCs w:val="0"/>
        <w:sz w:val="22"/>
        <w:szCs w:val="22"/>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1F48"/>
    <w:rsid w:val="000E222B"/>
    <w:rsid w:val="0027492E"/>
    <w:rsid w:val="00330E23"/>
    <w:rsid w:val="004228EB"/>
    <w:rsid w:val="005B1F48"/>
    <w:rsid w:val="006754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99FA"/>
  <w15:chartTrackingRefBased/>
  <w15:docId w15:val="{D2071AE6-EFD9-403D-8C41-341E03D27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28EB"/>
    <w:pPr>
      <w:suppressAutoHyphens/>
      <w:spacing w:after="0" w:line="240" w:lineRule="auto"/>
    </w:pPr>
    <w:rPr>
      <w:rFonts w:ascii="Times New Roman" w:eastAsia="Times New Roman" w:hAnsi="Times New Roman" w:cs="Times New Roman"/>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4228EB"/>
    <w:rPr>
      <w:color w:val="0000FF"/>
      <w:u w:val="single"/>
    </w:rPr>
  </w:style>
  <w:style w:type="paragraph" w:styleId="NormalnyWeb">
    <w:name w:val="Normal (Web)"/>
    <w:basedOn w:val="Normalny"/>
    <w:semiHidden/>
    <w:unhideWhenUsed/>
    <w:rsid w:val="004228EB"/>
    <w:pPr>
      <w:spacing w:before="280" w:after="142" w:line="288" w:lineRule="auto"/>
    </w:pPr>
  </w:style>
  <w:style w:type="paragraph" w:styleId="Tekstpodstawowy">
    <w:name w:val="Body Text"/>
    <w:basedOn w:val="Normalny"/>
    <w:link w:val="TekstpodstawowyZnak"/>
    <w:semiHidden/>
    <w:unhideWhenUsed/>
    <w:rsid w:val="004228EB"/>
    <w:pPr>
      <w:spacing w:after="140" w:line="288" w:lineRule="auto"/>
    </w:pPr>
  </w:style>
  <w:style w:type="character" w:customStyle="1" w:styleId="TekstpodstawowyZnak">
    <w:name w:val="Tekst podstawowy Znak"/>
    <w:basedOn w:val="Domylnaczcionkaakapitu"/>
    <w:link w:val="Tekstpodstawowy"/>
    <w:semiHidden/>
    <w:rsid w:val="004228EB"/>
    <w:rPr>
      <w:rFonts w:ascii="Times New Roman" w:eastAsia="Times New Roman" w:hAnsi="Times New Roman" w:cs="Times New Roman"/>
      <w:sz w:val="24"/>
      <w:szCs w:val="24"/>
      <w:lang w:eastAsia="zh-CN"/>
    </w:rPr>
  </w:style>
  <w:style w:type="paragraph" w:customStyle="1" w:styleId="Tekstpodstawowy21">
    <w:name w:val="Tekst podstawowy 21"/>
    <w:basedOn w:val="Normalny"/>
    <w:uiPriority w:val="99"/>
    <w:rsid w:val="004228EB"/>
    <w:rPr>
      <w:kern w:val="2"/>
    </w:rPr>
  </w:style>
  <w:style w:type="paragraph" w:customStyle="1" w:styleId="Teksttreci1">
    <w:name w:val="Tekst treści1"/>
    <w:basedOn w:val="Normalny"/>
    <w:rsid w:val="004228EB"/>
    <w:pPr>
      <w:shd w:val="clear" w:color="auto" w:fill="FFFFFF"/>
      <w:ind w:hanging="420"/>
    </w:pPr>
    <w:rPr>
      <w:rFonts w:ascii="Arial" w:eastAsia="Arial" w:hAnsi="Arial" w:cs="Arial"/>
      <w:color w:val="000000"/>
      <w:sz w:val="17"/>
      <w:szCs w:val="17"/>
      <w:lang w:eastAsia="hi-IN" w:bidi="hi-IN"/>
    </w:rPr>
  </w:style>
  <w:style w:type="paragraph" w:customStyle="1" w:styleId="Default">
    <w:name w:val="Default"/>
    <w:rsid w:val="004228EB"/>
    <w:pPr>
      <w:autoSpaceDE w:val="0"/>
      <w:autoSpaceDN w:val="0"/>
      <w:adjustRightInd w:val="0"/>
      <w:spacing w:after="0" w:line="240" w:lineRule="auto"/>
    </w:pPr>
    <w:rPr>
      <w:rFonts w:ascii="Arial" w:eastAsia="Calibri" w:hAnsi="Arial" w:cs="Arial"/>
      <w:color w:val="000000"/>
      <w:sz w:val="24"/>
      <w:szCs w:val="24"/>
      <w:lang w:eastAsia="pl-PL"/>
    </w:rPr>
  </w:style>
  <w:style w:type="paragraph" w:styleId="Akapitzlist">
    <w:name w:val="List Paragraph"/>
    <w:basedOn w:val="Normalny"/>
    <w:uiPriority w:val="99"/>
    <w:qFormat/>
    <w:rsid w:val="004228EB"/>
    <w:pPr>
      <w:ind w:left="720"/>
      <w:contextualSpacing/>
    </w:pPr>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9262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454</Words>
  <Characters>2728</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b.sliwa</dc:creator>
  <cp:keywords/>
  <dc:description/>
  <cp:lastModifiedBy>b.sliwa</cp:lastModifiedBy>
  <cp:revision>7</cp:revision>
  <cp:lastPrinted>2022-03-24T11:23:00Z</cp:lastPrinted>
  <dcterms:created xsi:type="dcterms:W3CDTF">2022-02-22T08:37:00Z</dcterms:created>
  <dcterms:modified xsi:type="dcterms:W3CDTF">2022-03-24T11:29:00Z</dcterms:modified>
</cp:coreProperties>
</file>