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85019E" w14:textId="2EA99A03" w:rsidR="00A906A7" w:rsidRPr="00A906A7" w:rsidRDefault="00A906A7" w:rsidP="00A906A7">
      <w:pPr>
        <w:pStyle w:val="Nagwek"/>
      </w:pPr>
      <w:r>
        <w:rPr>
          <w:noProof/>
        </w:rPr>
        <w:drawing>
          <wp:anchor distT="0" distB="0" distL="114300" distR="114300" simplePos="0" relativeHeight="251659264" behindDoc="0" locked="0" layoutInCell="1" allowOverlap="1" wp14:anchorId="76A2FE6C" wp14:editId="7D9C2394">
            <wp:simplePos x="0" y="0"/>
            <wp:positionH relativeFrom="margin">
              <wp:posOffset>-167640</wp:posOffset>
            </wp:positionH>
            <wp:positionV relativeFrom="paragraph">
              <wp:posOffset>0</wp:posOffset>
            </wp:positionV>
            <wp:extent cx="1614170" cy="676275"/>
            <wp:effectExtent l="0" t="0" r="5080" b="9525"/>
            <wp:wrapSquare wrapText="bothSides"/>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4170" cy="676275"/>
                    </a:xfrm>
                    <a:prstGeom prst="rect">
                      <a:avLst/>
                    </a:prstGeom>
                    <a:noFill/>
                  </pic:spPr>
                </pic:pic>
              </a:graphicData>
            </a:graphic>
            <wp14:sizeRelH relativeFrom="margin">
              <wp14:pctWidth>0</wp14:pctWidth>
            </wp14:sizeRelH>
            <wp14:sizeRelV relativeFrom="margin">
              <wp14:pctHeight>0</wp14:pctHeight>
            </wp14:sizeRelV>
          </wp:anchor>
        </w:drawing>
      </w:r>
    </w:p>
    <w:p w14:paraId="27D9DEDC" w14:textId="77777777" w:rsidR="00A906A7" w:rsidRDefault="00A906A7" w:rsidP="004F4951">
      <w:pPr>
        <w:ind w:right="107"/>
        <w:jc w:val="right"/>
        <w:rPr>
          <w:rFonts w:asciiTheme="minorHAnsi" w:hAnsiTheme="minorHAnsi" w:cstheme="minorHAnsi"/>
          <w:bCs/>
          <w:color w:val="auto"/>
          <w:sz w:val="22"/>
          <w:szCs w:val="22"/>
        </w:rPr>
      </w:pPr>
    </w:p>
    <w:p w14:paraId="0E93890B" w14:textId="2534EF1E" w:rsidR="00A906A7" w:rsidRPr="00D26AF0" w:rsidRDefault="00594E39" w:rsidP="00A906A7">
      <w:pPr>
        <w:ind w:right="107"/>
        <w:jc w:val="right"/>
        <w:rPr>
          <w:rFonts w:asciiTheme="minorHAnsi" w:hAnsiTheme="minorHAnsi" w:cstheme="minorHAnsi"/>
          <w:bCs/>
          <w:color w:val="auto"/>
          <w:sz w:val="22"/>
          <w:szCs w:val="22"/>
        </w:rPr>
      </w:pPr>
      <w:r w:rsidRPr="00D26AF0">
        <w:rPr>
          <w:rFonts w:asciiTheme="minorHAnsi" w:hAnsiTheme="minorHAnsi" w:cstheme="minorHAnsi"/>
          <w:bCs/>
          <w:color w:val="auto"/>
          <w:sz w:val="22"/>
          <w:szCs w:val="22"/>
        </w:rPr>
        <w:t>Nowy Sącz</w:t>
      </w:r>
      <w:r w:rsidR="00CD360C" w:rsidRPr="00D26AF0">
        <w:rPr>
          <w:rFonts w:asciiTheme="minorHAnsi" w:hAnsiTheme="minorHAnsi" w:cstheme="minorHAnsi"/>
          <w:bCs/>
          <w:color w:val="auto"/>
          <w:sz w:val="22"/>
          <w:szCs w:val="22"/>
        </w:rPr>
        <w:t>, dn</w:t>
      </w:r>
      <w:r w:rsidR="00FE6B0A" w:rsidRPr="00D26AF0">
        <w:rPr>
          <w:rFonts w:asciiTheme="minorHAnsi" w:hAnsiTheme="minorHAnsi" w:cstheme="minorHAnsi"/>
          <w:bCs/>
          <w:color w:val="auto"/>
          <w:sz w:val="22"/>
          <w:szCs w:val="22"/>
        </w:rPr>
        <w:t>ia</w:t>
      </w:r>
      <w:r w:rsidR="00CD360C" w:rsidRPr="00D26AF0">
        <w:rPr>
          <w:rFonts w:asciiTheme="minorHAnsi" w:hAnsiTheme="minorHAnsi" w:cstheme="minorHAnsi"/>
          <w:bCs/>
          <w:color w:val="auto"/>
          <w:sz w:val="22"/>
          <w:szCs w:val="22"/>
        </w:rPr>
        <w:t xml:space="preserve"> </w:t>
      </w:r>
      <w:r w:rsidR="00401899">
        <w:rPr>
          <w:rFonts w:asciiTheme="minorHAnsi" w:hAnsiTheme="minorHAnsi" w:cstheme="minorHAnsi"/>
          <w:bCs/>
          <w:color w:val="auto"/>
          <w:sz w:val="22"/>
          <w:szCs w:val="22"/>
        </w:rPr>
        <w:t>4</w:t>
      </w:r>
      <w:r w:rsidR="00D26AF0" w:rsidRPr="00D26AF0">
        <w:rPr>
          <w:rFonts w:asciiTheme="minorHAnsi" w:hAnsiTheme="minorHAnsi" w:cstheme="minorHAnsi"/>
          <w:bCs/>
          <w:color w:val="auto"/>
          <w:sz w:val="22"/>
          <w:szCs w:val="22"/>
        </w:rPr>
        <w:t xml:space="preserve"> </w:t>
      </w:r>
      <w:r w:rsidR="00401899">
        <w:rPr>
          <w:rFonts w:asciiTheme="minorHAnsi" w:hAnsiTheme="minorHAnsi" w:cstheme="minorHAnsi"/>
          <w:bCs/>
          <w:color w:val="auto"/>
          <w:sz w:val="22"/>
          <w:szCs w:val="22"/>
        </w:rPr>
        <w:t>sierpnia</w:t>
      </w:r>
      <w:r w:rsidR="00CD360C" w:rsidRPr="00D26AF0">
        <w:rPr>
          <w:rFonts w:asciiTheme="minorHAnsi" w:hAnsiTheme="minorHAnsi" w:cstheme="minorHAnsi"/>
          <w:bCs/>
          <w:color w:val="auto"/>
          <w:sz w:val="22"/>
          <w:szCs w:val="22"/>
        </w:rPr>
        <w:t xml:space="preserve"> </w:t>
      </w:r>
      <w:r w:rsidRPr="00D26AF0">
        <w:rPr>
          <w:rFonts w:asciiTheme="minorHAnsi" w:hAnsiTheme="minorHAnsi" w:cstheme="minorHAnsi"/>
          <w:bCs/>
          <w:color w:val="auto"/>
          <w:sz w:val="22"/>
          <w:szCs w:val="22"/>
        </w:rPr>
        <w:t>20</w:t>
      </w:r>
      <w:r w:rsidR="00F94924" w:rsidRPr="00D26AF0">
        <w:rPr>
          <w:rFonts w:asciiTheme="minorHAnsi" w:hAnsiTheme="minorHAnsi" w:cstheme="minorHAnsi"/>
          <w:bCs/>
          <w:color w:val="auto"/>
          <w:sz w:val="22"/>
          <w:szCs w:val="22"/>
        </w:rPr>
        <w:t>2</w:t>
      </w:r>
      <w:r w:rsidR="0036476E">
        <w:rPr>
          <w:rFonts w:asciiTheme="minorHAnsi" w:hAnsiTheme="minorHAnsi" w:cstheme="minorHAnsi"/>
          <w:bCs/>
          <w:color w:val="auto"/>
          <w:sz w:val="22"/>
          <w:szCs w:val="22"/>
        </w:rPr>
        <w:t>3</w:t>
      </w:r>
      <w:r w:rsidRPr="00D26AF0">
        <w:rPr>
          <w:rFonts w:asciiTheme="minorHAnsi" w:hAnsiTheme="minorHAnsi" w:cstheme="minorHAnsi"/>
          <w:bCs/>
          <w:color w:val="auto"/>
          <w:sz w:val="22"/>
          <w:szCs w:val="22"/>
        </w:rPr>
        <w:t xml:space="preserve"> r.</w:t>
      </w:r>
    </w:p>
    <w:p w14:paraId="45198AA5" w14:textId="77777777" w:rsidR="00594E39" w:rsidRPr="00645463" w:rsidRDefault="00594E39" w:rsidP="004F4951">
      <w:pPr>
        <w:spacing w:line="276" w:lineRule="auto"/>
        <w:ind w:right="107"/>
        <w:rPr>
          <w:rFonts w:asciiTheme="minorHAnsi" w:hAnsiTheme="minorHAnsi" w:cstheme="minorHAnsi"/>
        </w:rPr>
      </w:pPr>
    </w:p>
    <w:p w14:paraId="7FE8AD29" w14:textId="1D2AFFED" w:rsidR="00594E39" w:rsidRPr="00E04E32" w:rsidRDefault="00594E39" w:rsidP="004F4951">
      <w:pPr>
        <w:spacing w:line="276" w:lineRule="auto"/>
        <w:ind w:right="107"/>
        <w:rPr>
          <w:rFonts w:asciiTheme="minorHAnsi" w:hAnsiTheme="minorHAnsi" w:cstheme="minorHAnsi"/>
          <w:sz w:val="22"/>
          <w:szCs w:val="22"/>
        </w:rPr>
      </w:pPr>
      <w:r w:rsidRPr="00E04E32">
        <w:rPr>
          <w:rFonts w:asciiTheme="minorHAnsi" w:hAnsiTheme="minorHAnsi" w:cstheme="minorHAnsi"/>
          <w:b/>
          <w:sz w:val="22"/>
          <w:szCs w:val="22"/>
        </w:rPr>
        <w:t>Sprawa:</w:t>
      </w:r>
      <w:r w:rsidRPr="00E04E32">
        <w:rPr>
          <w:rFonts w:asciiTheme="minorHAnsi" w:hAnsiTheme="minorHAnsi" w:cstheme="minorHAnsi"/>
          <w:sz w:val="22"/>
          <w:szCs w:val="22"/>
        </w:rPr>
        <w:t xml:space="preserve"> </w:t>
      </w:r>
      <w:r w:rsidR="00401899" w:rsidRPr="00401899">
        <w:rPr>
          <w:rFonts w:asciiTheme="minorHAnsi" w:hAnsiTheme="minorHAnsi" w:cstheme="minorHAnsi"/>
          <w:b/>
          <w:bCs/>
          <w:sz w:val="22"/>
          <w:szCs w:val="22"/>
        </w:rPr>
        <w:t>ZP.60.DES.2.2023</w:t>
      </w:r>
      <w:r w:rsidRPr="00E04E32">
        <w:rPr>
          <w:rFonts w:asciiTheme="minorHAnsi" w:hAnsiTheme="minorHAnsi" w:cstheme="minorHAnsi"/>
          <w:sz w:val="22"/>
          <w:szCs w:val="22"/>
        </w:rPr>
        <w:t xml:space="preserve">        </w:t>
      </w:r>
    </w:p>
    <w:p w14:paraId="31B528F6" w14:textId="68BCE829" w:rsidR="00F61ECD" w:rsidRDefault="00F61ECD" w:rsidP="004F4951">
      <w:pPr>
        <w:ind w:right="107"/>
        <w:jc w:val="both"/>
        <w:rPr>
          <w:rFonts w:asciiTheme="minorHAnsi" w:hAnsiTheme="minorHAnsi" w:cstheme="minorHAnsi"/>
          <w:sz w:val="22"/>
          <w:szCs w:val="22"/>
        </w:rPr>
      </w:pPr>
    </w:p>
    <w:p w14:paraId="42631040" w14:textId="34DD7B73" w:rsidR="00ED43C0" w:rsidRPr="00ED43C0" w:rsidRDefault="00ED43C0" w:rsidP="00ED43C0">
      <w:pPr>
        <w:spacing w:line="264" w:lineRule="auto"/>
        <w:jc w:val="both"/>
        <w:rPr>
          <w:rFonts w:asciiTheme="minorHAnsi" w:hAnsiTheme="minorHAnsi" w:cstheme="minorHAnsi"/>
          <w:sz w:val="22"/>
          <w:szCs w:val="22"/>
        </w:rPr>
      </w:pPr>
      <w:r w:rsidRPr="00ED43C0">
        <w:rPr>
          <w:rFonts w:asciiTheme="minorHAnsi" w:hAnsiTheme="minorHAnsi" w:cstheme="minorHAnsi"/>
          <w:sz w:val="22"/>
          <w:szCs w:val="22"/>
        </w:rPr>
        <w:t xml:space="preserve">Dotyczy: postępowania o udzielenie zamówienia sektorowego (robota budowlana), nie podlegającego pod ustawę prawo zamówień publicznych na podstawie art. 2 ust. 1 pkt 2) w związku z art. 5 ust. 4 pkt 3) ustawy </w:t>
      </w:r>
      <w:proofErr w:type="spellStart"/>
      <w:r w:rsidRPr="00ED43C0">
        <w:rPr>
          <w:rFonts w:asciiTheme="minorHAnsi" w:hAnsiTheme="minorHAnsi" w:cstheme="minorHAnsi"/>
          <w:sz w:val="22"/>
          <w:szCs w:val="22"/>
        </w:rPr>
        <w:t>p.z.p</w:t>
      </w:r>
      <w:proofErr w:type="spellEnd"/>
      <w:r w:rsidRPr="00ED43C0">
        <w:rPr>
          <w:rFonts w:asciiTheme="minorHAnsi" w:hAnsiTheme="minorHAnsi" w:cstheme="minorHAnsi"/>
          <w:sz w:val="22"/>
          <w:szCs w:val="22"/>
        </w:rPr>
        <w:t>. (wartość zamówienia niższa niż progi unijne), prowadzonego w trybie przetargu nieograniczonego</w:t>
      </w:r>
      <w:r>
        <w:rPr>
          <w:rFonts w:asciiTheme="minorHAnsi" w:hAnsiTheme="minorHAnsi" w:cstheme="minorHAnsi"/>
          <w:sz w:val="22"/>
          <w:szCs w:val="22"/>
        </w:rPr>
        <w:t>.</w:t>
      </w:r>
    </w:p>
    <w:p w14:paraId="32236142" w14:textId="77777777" w:rsidR="00F61ECD" w:rsidRPr="00E04E32" w:rsidRDefault="00F61ECD" w:rsidP="004F4951">
      <w:pPr>
        <w:ind w:right="107"/>
        <w:jc w:val="both"/>
        <w:rPr>
          <w:rFonts w:asciiTheme="minorHAnsi" w:hAnsiTheme="minorHAnsi" w:cstheme="minorHAnsi"/>
          <w:sz w:val="22"/>
          <w:szCs w:val="22"/>
        </w:rPr>
      </w:pPr>
    </w:p>
    <w:p w14:paraId="00976121" w14:textId="77777777" w:rsidR="005C72FE" w:rsidRPr="00E04E32" w:rsidRDefault="005C72FE" w:rsidP="005C72FE">
      <w:pPr>
        <w:spacing w:line="276" w:lineRule="auto"/>
        <w:ind w:right="107"/>
        <w:jc w:val="center"/>
        <w:rPr>
          <w:rFonts w:asciiTheme="minorHAnsi" w:hAnsiTheme="minorHAnsi" w:cstheme="minorHAnsi"/>
          <w:b/>
          <w:sz w:val="22"/>
          <w:szCs w:val="22"/>
        </w:rPr>
      </w:pPr>
      <w:r w:rsidRPr="00E04E32">
        <w:rPr>
          <w:rFonts w:asciiTheme="minorHAnsi" w:hAnsiTheme="minorHAnsi" w:cstheme="minorHAnsi"/>
          <w:b/>
          <w:sz w:val="22"/>
          <w:szCs w:val="22"/>
        </w:rPr>
        <w:t>Ogłoszenie o przetargu nieograniczonym</w:t>
      </w:r>
    </w:p>
    <w:p w14:paraId="4A75CE62" w14:textId="77777777" w:rsidR="005C72FE" w:rsidRPr="00E04E32" w:rsidRDefault="005C72FE" w:rsidP="005C72FE">
      <w:pPr>
        <w:spacing w:line="276" w:lineRule="auto"/>
        <w:ind w:right="107"/>
        <w:jc w:val="center"/>
        <w:rPr>
          <w:rFonts w:asciiTheme="minorHAnsi" w:hAnsiTheme="minorHAnsi" w:cstheme="minorHAnsi"/>
          <w:sz w:val="22"/>
          <w:szCs w:val="22"/>
        </w:rPr>
      </w:pPr>
    </w:p>
    <w:p w14:paraId="247B6391" w14:textId="77777777" w:rsidR="005C72FE" w:rsidRPr="00E04E32" w:rsidRDefault="005C72FE" w:rsidP="005C72FE">
      <w:pPr>
        <w:spacing w:line="288" w:lineRule="auto"/>
        <w:ind w:right="107"/>
        <w:jc w:val="center"/>
        <w:rPr>
          <w:rFonts w:asciiTheme="minorHAnsi" w:hAnsiTheme="minorHAnsi" w:cstheme="minorHAnsi"/>
          <w:sz w:val="22"/>
          <w:szCs w:val="22"/>
        </w:rPr>
      </w:pPr>
      <w:r w:rsidRPr="00E04E32">
        <w:rPr>
          <w:rFonts w:asciiTheme="minorHAnsi" w:hAnsiTheme="minorHAnsi" w:cstheme="minorHAnsi"/>
          <w:b/>
          <w:bCs/>
          <w:sz w:val="22"/>
          <w:szCs w:val="22"/>
        </w:rPr>
        <w:t>Miejskie Przedsiębiorstwo Energetyki Cieplnej Sp. z o.o. w Nowym Sączu</w:t>
      </w:r>
    </w:p>
    <w:p w14:paraId="2CA76813" w14:textId="77777777" w:rsidR="005C72FE" w:rsidRPr="00E04E32" w:rsidRDefault="005C72FE" w:rsidP="005C72FE">
      <w:pPr>
        <w:spacing w:line="276" w:lineRule="auto"/>
        <w:ind w:right="107"/>
        <w:jc w:val="center"/>
        <w:rPr>
          <w:rFonts w:asciiTheme="minorHAnsi" w:hAnsiTheme="minorHAnsi" w:cstheme="minorHAnsi"/>
          <w:b/>
          <w:bCs/>
          <w:sz w:val="22"/>
          <w:szCs w:val="22"/>
        </w:rPr>
      </w:pPr>
      <w:r w:rsidRPr="00E04E32">
        <w:rPr>
          <w:rFonts w:asciiTheme="minorHAnsi" w:hAnsiTheme="minorHAnsi" w:cstheme="minorHAnsi"/>
          <w:b/>
          <w:bCs/>
          <w:sz w:val="22"/>
          <w:szCs w:val="22"/>
        </w:rPr>
        <w:t>ul. Wiśniowieckiego 56 ogłasza przetarg nieograniczony na:</w:t>
      </w:r>
    </w:p>
    <w:p w14:paraId="3501C8CC" w14:textId="77777777" w:rsidR="00ED43C0" w:rsidRDefault="00ED43C0" w:rsidP="00ED43C0">
      <w:pPr>
        <w:keepNext/>
        <w:widowControl w:val="0"/>
        <w:spacing w:line="264" w:lineRule="auto"/>
        <w:jc w:val="center"/>
        <w:rPr>
          <w:rFonts w:asciiTheme="minorHAnsi" w:hAnsiTheme="minorHAnsi" w:cstheme="minorHAnsi"/>
          <w:b/>
          <w:bCs/>
          <w:sz w:val="22"/>
          <w:szCs w:val="22"/>
        </w:rPr>
      </w:pPr>
    </w:p>
    <w:p w14:paraId="2A2A56C6" w14:textId="2FD5B808" w:rsidR="00ED43C0" w:rsidRPr="00ED43C0" w:rsidRDefault="00ED43C0" w:rsidP="00ED43C0">
      <w:pPr>
        <w:keepNext/>
        <w:widowControl w:val="0"/>
        <w:spacing w:line="264" w:lineRule="auto"/>
        <w:jc w:val="center"/>
        <w:rPr>
          <w:rFonts w:asciiTheme="minorHAnsi" w:hAnsiTheme="minorHAnsi" w:cstheme="minorHAnsi"/>
          <w:b/>
          <w:bCs/>
          <w:color w:val="auto"/>
          <w:sz w:val="22"/>
          <w:szCs w:val="22"/>
        </w:rPr>
      </w:pPr>
      <w:r w:rsidRPr="00ED43C0">
        <w:rPr>
          <w:rFonts w:asciiTheme="minorHAnsi" w:hAnsiTheme="minorHAnsi" w:cstheme="minorHAnsi"/>
          <w:b/>
          <w:bCs/>
          <w:color w:val="auto"/>
          <w:sz w:val="22"/>
          <w:szCs w:val="22"/>
        </w:rPr>
        <w:t>Wykonanie zadania pn.:</w:t>
      </w:r>
    </w:p>
    <w:p w14:paraId="4F7A8480" w14:textId="77777777" w:rsidR="00401899" w:rsidRPr="006339AA" w:rsidRDefault="00401899" w:rsidP="00401899">
      <w:pPr>
        <w:pStyle w:val="Tekstpodstawowywcity"/>
        <w:ind w:left="0"/>
        <w:jc w:val="center"/>
        <w:rPr>
          <w:rFonts w:ascii="Calibri" w:hAnsi="Calibri"/>
          <w:b/>
          <w:sz w:val="22"/>
          <w:szCs w:val="22"/>
        </w:rPr>
      </w:pPr>
      <w:bookmarkStart w:id="0" w:name="_Hlk90551849"/>
      <w:bookmarkStart w:id="1" w:name="_Hlk95978502"/>
      <w:r w:rsidRPr="006339AA">
        <w:rPr>
          <w:rFonts w:ascii="Calibri" w:hAnsi="Calibri"/>
          <w:b/>
          <w:sz w:val="22"/>
          <w:szCs w:val="22"/>
        </w:rPr>
        <w:t>„</w:t>
      </w:r>
      <w:r w:rsidRPr="006339AA">
        <w:rPr>
          <w:rFonts w:asciiTheme="minorHAnsi" w:hAnsiTheme="minorHAnsi" w:cstheme="minorHAnsi"/>
          <w:b/>
          <w:bCs/>
          <w:iCs/>
          <w:caps/>
          <w:sz w:val="22"/>
          <w:szCs w:val="22"/>
          <w:lang w:eastAsia="pl-PL"/>
        </w:rPr>
        <w:t xml:space="preserve">Budowa układu wysokosprawnej kogeneracji o mocy 1,2 </w:t>
      </w:r>
      <w:proofErr w:type="spellStart"/>
      <w:r w:rsidRPr="006339AA">
        <w:rPr>
          <w:rFonts w:asciiTheme="minorHAnsi" w:hAnsiTheme="minorHAnsi" w:cstheme="minorHAnsi"/>
          <w:b/>
          <w:bCs/>
          <w:iCs/>
          <w:caps/>
          <w:sz w:val="22"/>
          <w:szCs w:val="22"/>
          <w:lang w:eastAsia="pl-PL"/>
        </w:rPr>
        <w:t>MW</w:t>
      </w:r>
      <w:r w:rsidRPr="006339AA">
        <w:rPr>
          <w:rFonts w:asciiTheme="minorHAnsi" w:hAnsiTheme="minorHAnsi" w:cstheme="minorHAnsi"/>
          <w:b/>
          <w:bCs/>
          <w:iCs/>
          <w:sz w:val="22"/>
          <w:szCs w:val="22"/>
          <w:lang w:eastAsia="pl-PL"/>
        </w:rPr>
        <w:t>e</w:t>
      </w:r>
      <w:proofErr w:type="spellEnd"/>
      <w:r w:rsidRPr="006339AA">
        <w:rPr>
          <w:rFonts w:asciiTheme="minorHAnsi" w:hAnsiTheme="minorHAnsi" w:cstheme="minorHAnsi"/>
          <w:b/>
          <w:bCs/>
          <w:iCs/>
          <w:sz w:val="22"/>
          <w:szCs w:val="22"/>
          <w:lang w:eastAsia="pl-PL"/>
        </w:rPr>
        <w:t xml:space="preserve"> W STARYM SĄCZU DLA MPEC NOWY SĄCZ</w:t>
      </w:r>
      <w:r w:rsidRPr="006339AA">
        <w:rPr>
          <w:rFonts w:ascii="Calibri" w:hAnsi="Calibri"/>
          <w:b/>
          <w:sz w:val="22"/>
          <w:szCs w:val="22"/>
        </w:rPr>
        <w:t>”</w:t>
      </w:r>
      <w:bookmarkEnd w:id="0"/>
    </w:p>
    <w:p w14:paraId="2A3A0C4D" w14:textId="77777777" w:rsidR="00401899" w:rsidRPr="0002195B" w:rsidRDefault="00401899" w:rsidP="00401899">
      <w:pPr>
        <w:spacing w:before="120" w:after="120"/>
        <w:jc w:val="center"/>
        <w:rPr>
          <w:rFonts w:asciiTheme="minorHAnsi" w:hAnsiTheme="minorHAnsi" w:cstheme="minorHAnsi"/>
          <w:b/>
          <w:bCs/>
          <w:iCs/>
          <w:color w:val="auto"/>
          <w:sz w:val="22"/>
          <w:szCs w:val="22"/>
          <w:lang w:eastAsia="pl-PL"/>
        </w:rPr>
      </w:pPr>
      <w:r w:rsidRPr="006339AA">
        <w:rPr>
          <w:rFonts w:asciiTheme="minorHAnsi" w:hAnsiTheme="minorHAnsi" w:cstheme="minorHAnsi"/>
          <w:b/>
          <w:bCs/>
          <w:iCs/>
          <w:sz w:val="22"/>
          <w:szCs w:val="22"/>
          <w:lang w:eastAsia="pl-PL"/>
        </w:rPr>
        <w:t>W ramach projektu pn.</w:t>
      </w:r>
      <w:r w:rsidRPr="006339AA">
        <w:rPr>
          <w:rFonts w:asciiTheme="minorHAnsi" w:hAnsiTheme="minorHAnsi" w:cstheme="minorHAnsi"/>
          <w:b/>
          <w:bCs/>
          <w:iCs/>
          <w:sz w:val="22"/>
          <w:szCs w:val="22"/>
          <w:lang w:eastAsia="pl-PL"/>
        </w:rPr>
        <w:br/>
        <w:t xml:space="preserve">”MPEC </w:t>
      </w:r>
      <w:bookmarkStart w:id="2" w:name="_GoBack"/>
      <w:r w:rsidRPr="0002195B">
        <w:rPr>
          <w:rFonts w:asciiTheme="minorHAnsi" w:hAnsiTheme="minorHAnsi" w:cstheme="minorHAnsi"/>
          <w:b/>
          <w:bCs/>
          <w:iCs/>
          <w:color w:val="auto"/>
          <w:sz w:val="22"/>
          <w:szCs w:val="22"/>
          <w:lang w:eastAsia="pl-PL"/>
        </w:rPr>
        <w:t xml:space="preserve">Nowy Sącz: Budowa elektrociepłowni Stary Sącz </w:t>
      </w:r>
      <w:r w:rsidRPr="0002195B">
        <w:rPr>
          <w:rFonts w:asciiTheme="minorHAnsi" w:hAnsiTheme="minorHAnsi" w:cstheme="minorHAnsi"/>
          <w:b/>
          <w:bCs/>
          <w:iCs/>
          <w:color w:val="auto"/>
          <w:sz w:val="22"/>
          <w:szCs w:val="22"/>
          <w:lang w:eastAsia="pl-PL"/>
        </w:rPr>
        <w:br/>
        <w:t>i osiągnięcie statusu efektywnego energetycznie systemu ciepłowniczego.”</w:t>
      </w:r>
    </w:p>
    <w:bookmarkEnd w:id="1"/>
    <w:p w14:paraId="1893D3BF" w14:textId="50FCF2CD" w:rsidR="00386FF1" w:rsidRPr="0002195B" w:rsidRDefault="00386FF1" w:rsidP="00AB30ED">
      <w:pPr>
        <w:ind w:left="612" w:right="567"/>
        <w:jc w:val="center"/>
        <w:rPr>
          <w:rFonts w:ascii="Calibri" w:hAnsi="Calibri" w:cs="Calibri"/>
          <w:b/>
          <w:color w:val="auto"/>
          <w:sz w:val="22"/>
          <w:szCs w:val="22"/>
        </w:rPr>
      </w:pPr>
    </w:p>
    <w:p w14:paraId="44A6DC7D" w14:textId="77777777" w:rsidR="00401899" w:rsidRPr="0002195B" w:rsidRDefault="00401899" w:rsidP="00401899">
      <w:pPr>
        <w:pStyle w:val="NormalnyWeb"/>
        <w:spacing w:after="0" w:line="276" w:lineRule="auto"/>
        <w:jc w:val="both"/>
        <w:rPr>
          <w:rFonts w:asciiTheme="minorHAnsi" w:hAnsiTheme="minorHAnsi" w:cstheme="minorHAnsi"/>
          <w:sz w:val="22"/>
          <w:szCs w:val="22"/>
          <w:lang w:eastAsia="pl-PL"/>
        </w:rPr>
      </w:pPr>
      <w:r w:rsidRPr="0002195B">
        <w:rPr>
          <w:rFonts w:ascii="Calibri" w:hAnsi="Calibri" w:cs="Calibri"/>
          <w:bCs/>
          <w:sz w:val="22"/>
          <w:szCs w:val="22"/>
        </w:rPr>
        <w:t xml:space="preserve">Postępowanie prowadzone jest wg </w:t>
      </w:r>
      <w:r w:rsidRPr="0002195B">
        <w:rPr>
          <w:rStyle w:val="Hipercze"/>
          <w:rFonts w:ascii="Calibri" w:hAnsi="Calibri" w:cs="Calibri"/>
          <w:bCs/>
          <w:color w:val="auto"/>
          <w:sz w:val="22"/>
          <w:szCs w:val="22"/>
          <w:u w:val="none"/>
        </w:rPr>
        <w:t xml:space="preserve">zapisów </w:t>
      </w:r>
      <w:r w:rsidRPr="0002195B">
        <w:rPr>
          <w:rFonts w:ascii="Calibri" w:hAnsi="Calibri" w:cs="Calibri"/>
          <w:bCs/>
          <w:sz w:val="22"/>
          <w:szCs w:val="22"/>
        </w:rPr>
        <w:t xml:space="preserve">„Regulaminu udzielania zamówień MPEC Sp.  z o. o. </w:t>
      </w:r>
      <w:r w:rsidRPr="0002195B">
        <w:rPr>
          <w:rFonts w:ascii="Calibri" w:hAnsi="Calibri" w:cs="Calibri"/>
          <w:bCs/>
          <w:sz w:val="22"/>
          <w:szCs w:val="22"/>
        </w:rPr>
        <w:br/>
        <w:t>w Nowym Sączu” – zamieszczonego na stronie internetowej Zamawiającego i do wglądu w siedzibie Zamawiającego. Ogłoszenie o przetargu zamieszczone jest na stronie internetowej Zamawiającego.</w:t>
      </w:r>
    </w:p>
    <w:p w14:paraId="6BF2C02B" w14:textId="77777777" w:rsidR="0036476E" w:rsidRPr="0002195B" w:rsidRDefault="0036476E" w:rsidP="000432C4">
      <w:pPr>
        <w:spacing w:line="276" w:lineRule="auto"/>
        <w:ind w:right="107"/>
        <w:jc w:val="both"/>
        <w:rPr>
          <w:rFonts w:asciiTheme="minorHAnsi" w:hAnsiTheme="minorHAnsi" w:cstheme="minorHAnsi"/>
          <w:strike/>
          <w:color w:val="auto"/>
          <w:sz w:val="22"/>
          <w:szCs w:val="22"/>
          <w:lang w:eastAsia="pl-PL"/>
        </w:rPr>
      </w:pPr>
    </w:p>
    <w:p w14:paraId="06D7144D" w14:textId="3B605CB2" w:rsidR="000432C4" w:rsidRPr="0002195B" w:rsidRDefault="000432C4" w:rsidP="000432C4">
      <w:pPr>
        <w:spacing w:line="276" w:lineRule="auto"/>
        <w:ind w:right="107"/>
        <w:jc w:val="both"/>
        <w:rPr>
          <w:rFonts w:asciiTheme="minorHAnsi" w:hAnsiTheme="minorHAnsi" w:cstheme="minorHAnsi"/>
          <w:b/>
          <w:bCs/>
          <w:color w:val="auto"/>
          <w:sz w:val="22"/>
          <w:szCs w:val="22"/>
        </w:rPr>
      </w:pPr>
      <w:r w:rsidRPr="0002195B">
        <w:rPr>
          <w:rFonts w:asciiTheme="minorHAnsi" w:hAnsiTheme="minorHAnsi" w:cstheme="minorHAnsi"/>
          <w:b/>
          <w:bCs/>
          <w:color w:val="auto"/>
          <w:sz w:val="22"/>
          <w:szCs w:val="22"/>
        </w:rPr>
        <w:t xml:space="preserve">Termin składania ofert upływa w dniu </w:t>
      </w:r>
      <w:r w:rsidR="00401899" w:rsidRPr="0002195B">
        <w:rPr>
          <w:rFonts w:asciiTheme="minorHAnsi" w:hAnsiTheme="minorHAnsi" w:cstheme="minorHAnsi"/>
          <w:b/>
          <w:bCs/>
          <w:color w:val="auto"/>
          <w:sz w:val="22"/>
          <w:szCs w:val="22"/>
        </w:rPr>
        <w:t>21</w:t>
      </w:r>
      <w:r w:rsidR="00071FED" w:rsidRPr="0002195B">
        <w:rPr>
          <w:rFonts w:asciiTheme="minorHAnsi" w:hAnsiTheme="minorHAnsi" w:cstheme="minorHAnsi"/>
          <w:b/>
          <w:bCs/>
          <w:color w:val="auto"/>
          <w:sz w:val="22"/>
          <w:szCs w:val="22"/>
        </w:rPr>
        <w:t xml:space="preserve"> </w:t>
      </w:r>
      <w:r w:rsidR="00401899" w:rsidRPr="0002195B">
        <w:rPr>
          <w:rFonts w:asciiTheme="minorHAnsi" w:hAnsiTheme="minorHAnsi" w:cstheme="minorHAnsi"/>
          <w:b/>
          <w:bCs/>
          <w:color w:val="auto"/>
          <w:sz w:val="22"/>
          <w:szCs w:val="22"/>
        </w:rPr>
        <w:t>sierpnia</w:t>
      </w:r>
      <w:r w:rsidR="00753656" w:rsidRPr="0002195B">
        <w:rPr>
          <w:rFonts w:asciiTheme="minorHAnsi" w:hAnsiTheme="minorHAnsi" w:cstheme="minorHAnsi"/>
          <w:b/>
          <w:bCs/>
          <w:color w:val="auto"/>
          <w:sz w:val="22"/>
          <w:szCs w:val="22"/>
        </w:rPr>
        <w:t xml:space="preserve"> </w:t>
      </w:r>
      <w:r w:rsidRPr="0002195B">
        <w:rPr>
          <w:rFonts w:asciiTheme="minorHAnsi" w:hAnsiTheme="minorHAnsi" w:cstheme="minorHAnsi"/>
          <w:b/>
          <w:bCs/>
          <w:color w:val="auto"/>
          <w:sz w:val="22"/>
          <w:szCs w:val="22"/>
        </w:rPr>
        <w:t>202</w:t>
      </w:r>
      <w:r w:rsidR="0036476E" w:rsidRPr="0002195B">
        <w:rPr>
          <w:rFonts w:asciiTheme="minorHAnsi" w:hAnsiTheme="minorHAnsi" w:cstheme="minorHAnsi"/>
          <w:b/>
          <w:bCs/>
          <w:color w:val="auto"/>
          <w:sz w:val="22"/>
          <w:szCs w:val="22"/>
        </w:rPr>
        <w:t>3</w:t>
      </w:r>
      <w:r w:rsidRPr="0002195B">
        <w:rPr>
          <w:rFonts w:asciiTheme="minorHAnsi" w:hAnsiTheme="minorHAnsi" w:cstheme="minorHAnsi"/>
          <w:b/>
          <w:bCs/>
          <w:color w:val="auto"/>
          <w:sz w:val="22"/>
          <w:szCs w:val="22"/>
        </w:rPr>
        <w:t xml:space="preserve"> r. o godz. 12</w:t>
      </w:r>
      <w:r w:rsidR="00CD360C" w:rsidRPr="0002195B">
        <w:rPr>
          <w:rFonts w:asciiTheme="minorHAnsi" w:hAnsiTheme="minorHAnsi" w:cstheme="minorHAnsi"/>
          <w:b/>
          <w:bCs/>
          <w:color w:val="auto"/>
          <w:sz w:val="22"/>
          <w:szCs w:val="22"/>
        </w:rPr>
        <w:t>.</w:t>
      </w:r>
      <w:r w:rsidR="009E06EC" w:rsidRPr="0002195B">
        <w:rPr>
          <w:rFonts w:asciiTheme="minorHAnsi" w:hAnsiTheme="minorHAnsi" w:cstheme="minorHAnsi"/>
          <w:b/>
          <w:bCs/>
          <w:color w:val="auto"/>
          <w:sz w:val="22"/>
          <w:szCs w:val="22"/>
        </w:rPr>
        <w:t>0</w:t>
      </w:r>
      <w:r w:rsidR="00CD360C" w:rsidRPr="0002195B">
        <w:rPr>
          <w:rFonts w:asciiTheme="minorHAnsi" w:hAnsiTheme="minorHAnsi" w:cstheme="minorHAnsi"/>
          <w:b/>
          <w:bCs/>
          <w:color w:val="auto"/>
          <w:sz w:val="22"/>
          <w:szCs w:val="22"/>
        </w:rPr>
        <w:t>0</w:t>
      </w:r>
    </w:p>
    <w:p w14:paraId="79D5EA4A" w14:textId="1B0930AD" w:rsidR="000432C4" w:rsidRPr="0002195B" w:rsidRDefault="000432C4" w:rsidP="000432C4">
      <w:pPr>
        <w:spacing w:line="276" w:lineRule="auto"/>
        <w:ind w:right="107"/>
        <w:jc w:val="both"/>
        <w:rPr>
          <w:rFonts w:asciiTheme="minorHAnsi" w:hAnsiTheme="minorHAnsi" w:cstheme="minorHAnsi"/>
          <w:color w:val="auto"/>
          <w:sz w:val="22"/>
          <w:szCs w:val="22"/>
        </w:rPr>
      </w:pPr>
    </w:p>
    <w:p w14:paraId="78DD6F21" w14:textId="77777777" w:rsidR="00401899" w:rsidRPr="0002195B" w:rsidRDefault="00401899" w:rsidP="00401899">
      <w:pPr>
        <w:jc w:val="both"/>
        <w:rPr>
          <w:rFonts w:asciiTheme="minorHAnsi" w:hAnsiTheme="minorHAnsi" w:cstheme="minorHAnsi"/>
          <w:color w:val="auto"/>
          <w:sz w:val="22"/>
          <w:szCs w:val="22"/>
        </w:rPr>
      </w:pPr>
      <w:r w:rsidRPr="0002195B">
        <w:rPr>
          <w:rFonts w:asciiTheme="minorHAnsi" w:hAnsiTheme="minorHAnsi" w:cstheme="minorHAnsi"/>
          <w:color w:val="auto"/>
          <w:sz w:val="22"/>
          <w:szCs w:val="22"/>
        </w:rPr>
        <w:t xml:space="preserve">Przedmiotem zamówienia jest </w:t>
      </w:r>
      <w:r w:rsidRPr="0002195B">
        <w:rPr>
          <w:rFonts w:ascii="Calibri" w:hAnsi="Calibri"/>
          <w:b/>
          <w:color w:val="auto"/>
          <w:sz w:val="22"/>
          <w:szCs w:val="22"/>
        </w:rPr>
        <w:t xml:space="preserve">„Budowa układu wysokosprawnej kogeneracji o mocy 1,2 </w:t>
      </w:r>
      <w:proofErr w:type="spellStart"/>
      <w:r w:rsidRPr="0002195B">
        <w:rPr>
          <w:rFonts w:ascii="Calibri" w:hAnsi="Calibri"/>
          <w:b/>
          <w:color w:val="auto"/>
          <w:sz w:val="22"/>
          <w:szCs w:val="22"/>
        </w:rPr>
        <w:t>MWe</w:t>
      </w:r>
      <w:proofErr w:type="spellEnd"/>
      <w:r w:rsidRPr="0002195B">
        <w:rPr>
          <w:rFonts w:ascii="Calibri" w:hAnsi="Calibri"/>
          <w:b/>
          <w:color w:val="auto"/>
          <w:sz w:val="22"/>
          <w:szCs w:val="22"/>
        </w:rPr>
        <w:t xml:space="preserve"> w Starym Sączu dla MPEC Nowy Sącz” w formacie zaprojektuj i wybuduj </w:t>
      </w:r>
      <w:r w:rsidRPr="0002195B">
        <w:rPr>
          <w:rFonts w:asciiTheme="minorHAnsi" w:hAnsiTheme="minorHAnsi" w:cstheme="minorHAnsi"/>
          <w:color w:val="auto"/>
          <w:sz w:val="22"/>
          <w:szCs w:val="22"/>
        </w:rPr>
        <w:t>wg Programu Funkcjonalno-Użytkowego, stanowiącego załącznik nr 1.</w:t>
      </w:r>
    </w:p>
    <w:p w14:paraId="61FD4377" w14:textId="77777777" w:rsidR="00401899" w:rsidRPr="0002195B" w:rsidRDefault="00401899" w:rsidP="00401899">
      <w:pPr>
        <w:spacing w:after="40" w:line="276" w:lineRule="auto"/>
        <w:jc w:val="both"/>
        <w:rPr>
          <w:rFonts w:asciiTheme="minorHAnsi" w:hAnsiTheme="minorHAnsi" w:cstheme="minorHAnsi"/>
          <w:color w:val="auto"/>
          <w:sz w:val="22"/>
          <w:szCs w:val="22"/>
          <w:lang w:eastAsia="pl-PL"/>
        </w:rPr>
      </w:pPr>
    </w:p>
    <w:p w14:paraId="4C121D72" w14:textId="77777777" w:rsidR="00401899" w:rsidRPr="006409F0" w:rsidRDefault="00401899" w:rsidP="00401899">
      <w:pPr>
        <w:pStyle w:val="Teksttreci1"/>
        <w:spacing w:after="112" w:line="276" w:lineRule="auto"/>
        <w:ind w:right="20" w:firstLine="0"/>
        <w:jc w:val="both"/>
        <w:rPr>
          <w:rFonts w:asciiTheme="minorHAnsi" w:eastAsia="Times New Roman" w:hAnsiTheme="minorHAnsi" w:cstheme="minorHAnsi"/>
          <w:color w:val="auto"/>
          <w:sz w:val="22"/>
          <w:szCs w:val="22"/>
          <w:lang w:eastAsia="ar-SA" w:bidi="ar-SA"/>
        </w:rPr>
      </w:pPr>
      <w:r w:rsidRPr="0002195B">
        <w:rPr>
          <w:rFonts w:ascii="Calibri" w:hAnsi="Calibri" w:cs="Calibri"/>
          <w:color w:val="auto"/>
          <w:sz w:val="22"/>
          <w:szCs w:val="22"/>
        </w:rPr>
        <w:t xml:space="preserve">Przedmiot niniejszego zamówienia stanowi zaprojektowanie i wykonanie Robót budowlanych </w:t>
      </w:r>
      <w:r w:rsidRPr="0002195B">
        <w:rPr>
          <w:rFonts w:ascii="Calibri" w:hAnsi="Calibri" w:cs="Calibri"/>
          <w:color w:val="auto"/>
          <w:sz w:val="22"/>
          <w:szCs w:val="22"/>
        </w:rPr>
        <w:br/>
        <w:t xml:space="preserve">oraz przeprowadzania usługi Serwisu dla Inwestycji pn.: </w:t>
      </w:r>
      <w:bookmarkStart w:id="3" w:name="_Hlk33788336"/>
      <w:r w:rsidRPr="0002195B">
        <w:rPr>
          <w:rFonts w:ascii="Calibri" w:hAnsi="Calibri"/>
          <w:b/>
          <w:color w:val="auto"/>
          <w:sz w:val="22"/>
          <w:szCs w:val="22"/>
        </w:rPr>
        <w:t xml:space="preserve">„Budowa układu wysokosprawnej kogeneracji o mocy 1,2 </w:t>
      </w:r>
      <w:proofErr w:type="spellStart"/>
      <w:r w:rsidRPr="0002195B">
        <w:rPr>
          <w:rFonts w:ascii="Calibri" w:hAnsi="Calibri"/>
          <w:b/>
          <w:color w:val="auto"/>
          <w:sz w:val="22"/>
          <w:szCs w:val="22"/>
        </w:rPr>
        <w:t>MWe</w:t>
      </w:r>
      <w:proofErr w:type="spellEnd"/>
      <w:r w:rsidRPr="0002195B">
        <w:rPr>
          <w:rFonts w:ascii="Calibri" w:hAnsi="Calibri"/>
          <w:b/>
          <w:color w:val="auto"/>
          <w:sz w:val="22"/>
          <w:szCs w:val="22"/>
        </w:rPr>
        <w:t xml:space="preserve"> w </w:t>
      </w:r>
      <w:r w:rsidRPr="0002195B">
        <w:rPr>
          <w:rFonts w:asciiTheme="minorHAnsi" w:hAnsiTheme="minorHAnsi" w:cstheme="minorHAnsi"/>
          <w:b/>
          <w:color w:val="auto"/>
          <w:sz w:val="22"/>
          <w:szCs w:val="22"/>
        </w:rPr>
        <w:t xml:space="preserve">Starym Sączu dla MPEC Nowy Sącz” w formacie zaprojektuj </w:t>
      </w:r>
      <w:r w:rsidRPr="0002195B">
        <w:rPr>
          <w:rFonts w:asciiTheme="minorHAnsi" w:hAnsiTheme="minorHAnsi" w:cstheme="minorHAnsi"/>
          <w:b/>
          <w:color w:val="auto"/>
          <w:sz w:val="22"/>
          <w:szCs w:val="22"/>
        </w:rPr>
        <w:br/>
        <w:t>i wybuduj</w:t>
      </w:r>
      <w:r w:rsidRPr="0002195B">
        <w:rPr>
          <w:rFonts w:asciiTheme="minorHAnsi" w:hAnsiTheme="minorHAnsi" w:cstheme="minorHAnsi"/>
          <w:bCs/>
          <w:color w:val="auto"/>
          <w:sz w:val="22"/>
          <w:szCs w:val="22"/>
        </w:rPr>
        <w:t xml:space="preserve"> </w:t>
      </w:r>
      <w:bookmarkEnd w:id="3"/>
      <w:r w:rsidRPr="0002195B">
        <w:rPr>
          <w:rFonts w:asciiTheme="minorHAnsi" w:hAnsiTheme="minorHAnsi" w:cstheme="minorHAnsi"/>
          <w:i/>
          <w:iCs/>
          <w:color w:val="auto"/>
          <w:sz w:val="22"/>
          <w:szCs w:val="22"/>
        </w:rPr>
        <w:t>zasilanego gazem ziemnym wysokometanowym, Symbol E</w:t>
      </w:r>
      <w:r w:rsidRPr="0002195B">
        <w:rPr>
          <w:rFonts w:asciiTheme="minorHAnsi" w:hAnsiTheme="minorHAnsi" w:cstheme="minorHAnsi"/>
          <w:color w:val="auto"/>
          <w:sz w:val="22"/>
          <w:szCs w:val="22"/>
        </w:rPr>
        <w:t xml:space="preserve"> na dz. nr 883/1 oraz 883/2, obręb Stary Sącz, zawierającej jednostkę wytwórczą o mocy cieplnej </w:t>
      </w:r>
      <w:proofErr w:type="spellStart"/>
      <w:r w:rsidRPr="0002195B">
        <w:rPr>
          <w:rFonts w:asciiTheme="minorHAnsi" w:hAnsiTheme="minorHAnsi" w:cstheme="minorHAnsi"/>
          <w:color w:val="auto"/>
          <w:sz w:val="22"/>
          <w:szCs w:val="22"/>
        </w:rPr>
        <w:t>conajmniej</w:t>
      </w:r>
      <w:proofErr w:type="spellEnd"/>
      <w:r w:rsidRPr="0002195B">
        <w:rPr>
          <w:rFonts w:asciiTheme="minorHAnsi" w:hAnsiTheme="minorHAnsi" w:cstheme="minorHAnsi"/>
          <w:color w:val="auto"/>
          <w:sz w:val="22"/>
          <w:szCs w:val="22"/>
        </w:rPr>
        <w:t xml:space="preserve"> 1,2 </w:t>
      </w:r>
      <w:proofErr w:type="spellStart"/>
      <w:r w:rsidRPr="0002195B">
        <w:rPr>
          <w:rFonts w:asciiTheme="minorHAnsi" w:hAnsiTheme="minorHAnsi" w:cstheme="minorHAnsi"/>
          <w:color w:val="auto"/>
          <w:sz w:val="22"/>
          <w:szCs w:val="22"/>
        </w:rPr>
        <w:t>MWt</w:t>
      </w:r>
      <w:proofErr w:type="spellEnd"/>
      <w:r w:rsidRPr="0002195B">
        <w:rPr>
          <w:rFonts w:asciiTheme="minorHAnsi" w:hAnsiTheme="minorHAnsi" w:cstheme="minorHAnsi"/>
          <w:color w:val="auto"/>
          <w:sz w:val="22"/>
          <w:szCs w:val="22"/>
        </w:rPr>
        <w:t xml:space="preserve"> </w:t>
      </w:r>
      <w:r w:rsidRPr="0002195B">
        <w:rPr>
          <w:rFonts w:asciiTheme="minorHAnsi" w:hAnsiTheme="minorHAnsi" w:cstheme="minorHAnsi"/>
          <w:color w:val="auto"/>
          <w:sz w:val="22"/>
          <w:szCs w:val="22"/>
        </w:rPr>
        <w:br/>
        <w:t xml:space="preserve">i elektrycznej 1,2 </w:t>
      </w:r>
      <w:proofErr w:type="spellStart"/>
      <w:r w:rsidRPr="0002195B">
        <w:rPr>
          <w:rFonts w:asciiTheme="minorHAnsi" w:hAnsiTheme="minorHAnsi" w:cstheme="minorHAnsi"/>
          <w:color w:val="auto"/>
          <w:sz w:val="22"/>
          <w:szCs w:val="22"/>
        </w:rPr>
        <w:t>MWe</w:t>
      </w:r>
      <w:proofErr w:type="spellEnd"/>
      <w:r w:rsidRPr="0002195B">
        <w:rPr>
          <w:rFonts w:asciiTheme="minorHAnsi" w:hAnsiTheme="minorHAnsi" w:cstheme="minorHAnsi"/>
          <w:color w:val="auto"/>
          <w:sz w:val="22"/>
          <w:szCs w:val="22"/>
        </w:rPr>
        <w:t xml:space="preserve"> wg Programu Funkcjonalno-Użytkowego. Przedmiotem zamówienia, prócz zaprojektowania i wykonania Robót budowlanych jest również usługa Serwisu przeglądowo</w:t>
      </w:r>
      <w:bookmarkEnd w:id="2"/>
      <w:r w:rsidRPr="006409F0">
        <w:rPr>
          <w:rFonts w:asciiTheme="minorHAnsi" w:hAnsiTheme="minorHAnsi" w:cstheme="minorHAnsi"/>
          <w:color w:val="auto"/>
          <w:sz w:val="22"/>
          <w:szCs w:val="22"/>
        </w:rPr>
        <w:t>-naprawcza gwarantująca utrzymanie jednostki wytwórczej w pełnej gotowości do pracy przez okres nie krótszy niż 60 miesięcy. Wykonawca, niezależnie od udzielenia Gwarancji na Roboty budowlane, udziela również gwarancji na Serwis.</w:t>
      </w:r>
    </w:p>
    <w:p w14:paraId="6E0089DC" w14:textId="77777777" w:rsidR="00401899" w:rsidRPr="006409F0" w:rsidRDefault="00401899" w:rsidP="00401899">
      <w:pPr>
        <w:rPr>
          <w:rFonts w:asciiTheme="minorHAnsi" w:eastAsia="Calibri" w:hAnsiTheme="minorHAnsi" w:cstheme="minorHAnsi"/>
          <w:b/>
          <w:bCs/>
          <w:sz w:val="22"/>
          <w:szCs w:val="22"/>
        </w:rPr>
      </w:pPr>
      <w:r w:rsidRPr="006409F0">
        <w:rPr>
          <w:rFonts w:asciiTheme="minorHAnsi" w:eastAsia="Calibri" w:hAnsiTheme="minorHAnsi" w:cstheme="minorHAnsi"/>
          <w:b/>
          <w:bCs/>
          <w:sz w:val="22"/>
          <w:szCs w:val="22"/>
        </w:rPr>
        <w:lastRenderedPageBreak/>
        <w:t>Nazwy i kody grup, klas oraz kategorii robót</w:t>
      </w:r>
    </w:p>
    <w:tbl>
      <w:tblPr>
        <w:tblW w:w="9288" w:type="dxa"/>
        <w:tblInd w:w="-108" w:type="dxa"/>
        <w:tblLayout w:type="fixed"/>
        <w:tblLook w:val="0000" w:firstRow="0" w:lastRow="0" w:firstColumn="0" w:lastColumn="0" w:noHBand="0" w:noVBand="0"/>
      </w:tblPr>
      <w:tblGrid>
        <w:gridCol w:w="1634"/>
        <w:gridCol w:w="7654"/>
      </w:tblGrid>
      <w:tr w:rsidR="00401899" w:rsidRPr="000D4E6D" w14:paraId="0AC5DC65" w14:textId="77777777" w:rsidTr="00393A99">
        <w:trPr>
          <w:trHeight w:val="103"/>
        </w:trPr>
        <w:tc>
          <w:tcPr>
            <w:tcW w:w="1634" w:type="dxa"/>
          </w:tcPr>
          <w:p w14:paraId="25B5A8E5"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Kod CPV </w:t>
            </w:r>
          </w:p>
        </w:tc>
        <w:tc>
          <w:tcPr>
            <w:tcW w:w="7654" w:type="dxa"/>
          </w:tcPr>
          <w:p w14:paraId="451D294A"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Nazwa </w:t>
            </w:r>
          </w:p>
        </w:tc>
      </w:tr>
      <w:tr w:rsidR="00401899" w:rsidRPr="000D4E6D" w14:paraId="1405D243" w14:textId="77777777" w:rsidTr="00393A99">
        <w:trPr>
          <w:trHeight w:val="103"/>
        </w:trPr>
        <w:tc>
          <w:tcPr>
            <w:tcW w:w="1634" w:type="dxa"/>
          </w:tcPr>
          <w:p w14:paraId="63A4C05E"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31120000-3 </w:t>
            </w:r>
          </w:p>
        </w:tc>
        <w:tc>
          <w:tcPr>
            <w:tcW w:w="7654" w:type="dxa"/>
          </w:tcPr>
          <w:p w14:paraId="4274C066"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Generatory </w:t>
            </w:r>
          </w:p>
        </w:tc>
      </w:tr>
      <w:tr w:rsidR="00401899" w:rsidRPr="000D4E6D" w14:paraId="361F050F" w14:textId="77777777" w:rsidTr="00393A99">
        <w:trPr>
          <w:trHeight w:val="103"/>
        </w:trPr>
        <w:tc>
          <w:tcPr>
            <w:tcW w:w="1634" w:type="dxa"/>
          </w:tcPr>
          <w:p w14:paraId="3E601993"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42111000-0 </w:t>
            </w:r>
          </w:p>
        </w:tc>
        <w:tc>
          <w:tcPr>
            <w:tcW w:w="7654" w:type="dxa"/>
          </w:tcPr>
          <w:p w14:paraId="07C1EFF3"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Silniki </w:t>
            </w:r>
          </w:p>
        </w:tc>
      </w:tr>
      <w:tr w:rsidR="00401899" w:rsidRPr="000D4E6D" w14:paraId="09BA9E53" w14:textId="77777777" w:rsidTr="00393A99">
        <w:trPr>
          <w:trHeight w:val="103"/>
        </w:trPr>
        <w:tc>
          <w:tcPr>
            <w:tcW w:w="1634" w:type="dxa"/>
          </w:tcPr>
          <w:p w14:paraId="5F11EABC"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42961000-0 </w:t>
            </w:r>
          </w:p>
        </w:tc>
        <w:tc>
          <w:tcPr>
            <w:tcW w:w="7654" w:type="dxa"/>
          </w:tcPr>
          <w:p w14:paraId="4D6729C7"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System sterowania i kontroli </w:t>
            </w:r>
          </w:p>
        </w:tc>
      </w:tr>
      <w:tr w:rsidR="00401899" w:rsidRPr="000D4E6D" w14:paraId="43B1C4F4" w14:textId="77777777" w:rsidTr="00393A99">
        <w:trPr>
          <w:trHeight w:val="103"/>
        </w:trPr>
        <w:tc>
          <w:tcPr>
            <w:tcW w:w="1634" w:type="dxa"/>
          </w:tcPr>
          <w:p w14:paraId="57588043"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44161000-6 </w:t>
            </w:r>
          </w:p>
        </w:tc>
        <w:tc>
          <w:tcPr>
            <w:tcW w:w="7654" w:type="dxa"/>
          </w:tcPr>
          <w:p w14:paraId="793D6753"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Rurociągi </w:t>
            </w:r>
          </w:p>
        </w:tc>
      </w:tr>
      <w:tr w:rsidR="00401899" w:rsidRPr="000D4E6D" w14:paraId="51E4EFC0" w14:textId="77777777" w:rsidTr="00393A99">
        <w:trPr>
          <w:trHeight w:val="103"/>
        </w:trPr>
        <w:tc>
          <w:tcPr>
            <w:tcW w:w="1634" w:type="dxa"/>
          </w:tcPr>
          <w:p w14:paraId="15DD8A67"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44161100-7 </w:t>
            </w:r>
          </w:p>
        </w:tc>
        <w:tc>
          <w:tcPr>
            <w:tcW w:w="7654" w:type="dxa"/>
          </w:tcPr>
          <w:p w14:paraId="6F134903"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Gazociągi </w:t>
            </w:r>
          </w:p>
        </w:tc>
      </w:tr>
      <w:tr w:rsidR="00401899" w:rsidRPr="000D4E6D" w14:paraId="71BC5FD6" w14:textId="77777777" w:rsidTr="00393A99">
        <w:trPr>
          <w:trHeight w:val="103"/>
        </w:trPr>
        <w:tc>
          <w:tcPr>
            <w:tcW w:w="1634" w:type="dxa"/>
          </w:tcPr>
          <w:p w14:paraId="56CE75BC"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45251000-1 </w:t>
            </w:r>
          </w:p>
        </w:tc>
        <w:tc>
          <w:tcPr>
            <w:tcW w:w="7654" w:type="dxa"/>
          </w:tcPr>
          <w:p w14:paraId="49879718"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 zakresie budowy elektrowni i elektrociepłowni </w:t>
            </w:r>
          </w:p>
        </w:tc>
      </w:tr>
      <w:tr w:rsidR="00401899" w:rsidRPr="000D4E6D" w14:paraId="7111A89B" w14:textId="77777777" w:rsidTr="00393A99">
        <w:trPr>
          <w:trHeight w:val="230"/>
        </w:trPr>
        <w:tc>
          <w:tcPr>
            <w:tcW w:w="1634" w:type="dxa"/>
          </w:tcPr>
          <w:p w14:paraId="62B59910"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45251240-5 </w:t>
            </w:r>
          </w:p>
        </w:tc>
        <w:tc>
          <w:tcPr>
            <w:tcW w:w="7654" w:type="dxa"/>
          </w:tcPr>
          <w:p w14:paraId="6BBDF29F"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 zakresie zakładów wytwarzających energię elektryczną na bazie gazu ziemnego </w:t>
            </w:r>
          </w:p>
        </w:tc>
      </w:tr>
      <w:tr w:rsidR="00401899" w:rsidRPr="000D4E6D" w14:paraId="3F1E534A" w14:textId="77777777" w:rsidTr="00393A99">
        <w:trPr>
          <w:trHeight w:val="103"/>
        </w:trPr>
        <w:tc>
          <w:tcPr>
            <w:tcW w:w="1634" w:type="dxa"/>
          </w:tcPr>
          <w:p w14:paraId="4D7E4369"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45000000-7 </w:t>
            </w:r>
          </w:p>
        </w:tc>
        <w:tc>
          <w:tcPr>
            <w:tcW w:w="7654" w:type="dxa"/>
          </w:tcPr>
          <w:p w14:paraId="7FECEBC8"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t>
            </w:r>
          </w:p>
        </w:tc>
      </w:tr>
      <w:tr w:rsidR="00401899" w:rsidRPr="000D4E6D" w14:paraId="141A8A50" w14:textId="77777777" w:rsidTr="00393A99">
        <w:trPr>
          <w:trHeight w:val="356"/>
        </w:trPr>
        <w:tc>
          <w:tcPr>
            <w:tcW w:w="1634" w:type="dxa"/>
          </w:tcPr>
          <w:p w14:paraId="096E0CA3"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45230000-8 </w:t>
            </w:r>
          </w:p>
        </w:tc>
        <w:tc>
          <w:tcPr>
            <w:tcW w:w="7654" w:type="dxa"/>
          </w:tcPr>
          <w:p w14:paraId="5DE77905"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Roboty budowlane w zakresie budowy rurociągów linii komunikacyjnych</w:t>
            </w:r>
            <w:r>
              <w:rPr>
                <w:rFonts w:asciiTheme="minorHAnsi" w:hAnsiTheme="minorHAnsi" w:cstheme="minorHAnsi"/>
                <w:sz w:val="22"/>
                <w:szCs w:val="22"/>
              </w:rPr>
              <w:br/>
            </w:r>
            <w:r w:rsidRPr="000D4E6D">
              <w:rPr>
                <w:rFonts w:asciiTheme="minorHAnsi" w:hAnsiTheme="minorHAnsi" w:cstheme="minorHAnsi"/>
                <w:sz w:val="22"/>
                <w:szCs w:val="22"/>
              </w:rPr>
              <w:t xml:space="preserve">i elektroenergetycznych, autostrad, dróg, lotnisk i kolei; wyrównywanie terenu </w:t>
            </w:r>
          </w:p>
        </w:tc>
      </w:tr>
      <w:tr w:rsidR="00401899" w:rsidRPr="000D4E6D" w14:paraId="2F53191F" w14:textId="77777777" w:rsidTr="00393A99">
        <w:trPr>
          <w:trHeight w:val="230"/>
        </w:trPr>
        <w:tc>
          <w:tcPr>
            <w:tcW w:w="1634" w:type="dxa"/>
          </w:tcPr>
          <w:p w14:paraId="5938DC34"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45231200-7 </w:t>
            </w:r>
          </w:p>
        </w:tc>
        <w:tc>
          <w:tcPr>
            <w:tcW w:w="7654" w:type="dxa"/>
          </w:tcPr>
          <w:p w14:paraId="7564991E"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 zakresie budowy rurociągów naftowych i gazociągów </w:t>
            </w:r>
          </w:p>
        </w:tc>
      </w:tr>
      <w:tr w:rsidR="00401899" w:rsidRPr="000D4E6D" w14:paraId="2D74C17A" w14:textId="77777777" w:rsidTr="00393A99">
        <w:trPr>
          <w:trHeight w:val="103"/>
        </w:trPr>
        <w:tc>
          <w:tcPr>
            <w:tcW w:w="1634" w:type="dxa"/>
          </w:tcPr>
          <w:p w14:paraId="21F7929B"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45231221-0 </w:t>
            </w:r>
          </w:p>
        </w:tc>
        <w:tc>
          <w:tcPr>
            <w:tcW w:w="7654" w:type="dxa"/>
          </w:tcPr>
          <w:p w14:paraId="31BFFDB4"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budowlane w zakresie gazowych sieci zasilających </w:t>
            </w:r>
          </w:p>
        </w:tc>
      </w:tr>
      <w:tr w:rsidR="00401899" w:rsidRPr="000D4E6D" w14:paraId="3C01EF06" w14:textId="77777777" w:rsidTr="00393A99">
        <w:trPr>
          <w:trHeight w:val="103"/>
        </w:trPr>
        <w:tc>
          <w:tcPr>
            <w:tcW w:w="1634" w:type="dxa"/>
          </w:tcPr>
          <w:p w14:paraId="732F2C0D"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45262210-6 </w:t>
            </w:r>
          </w:p>
        </w:tc>
        <w:tc>
          <w:tcPr>
            <w:tcW w:w="7654" w:type="dxa"/>
          </w:tcPr>
          <w:p w14:paraId="73B9DA8B"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Fundamentowanie </w:t>
            </w:r>
          </w:p>
        </w:tc>
      </w:tr>
      <w:tr w:rsidR="00401899" w:rsidRPr="000D4E6D" w14:paraId="5D0F9EE9" w14:textId="77777777" w:rsidTr="00393A99">
        <w:trPr>
          <w:trHeight w:val="103"/>
        </w:trPr>
        <w:tc>
          <w:tcPr>
            <w:tcW w:w="1634" w:type="dxa"/>
          </w:tcPr>
          <w:p w14:paraId="313B7BA4"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45262310-7 </w:t>
            </w:r>
          </w:p>
        </w:tc>
        <w:tc>
          <w:tcPr>
            <w:tcW w:w="7654" w:type="dxa"/>
          </w:tcPr>
          <w:p w14:paraId="520320D6"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Zbrojenie </w:t>
            </w:r>
          </w:p>
        </w:tc>
      </w:tr>
      <w:tr w:rsidR="00401899" w:rsidRPr="000D4E6D" w14:paraId="273F31D3" w14:textId="77777777" w:rsidTr="00393A99">
        <w:trPr>
          <w:trHeight w:val="103"/>
        </w:trPr>
        <w:tc>
          <w:tcPr>
            <w:tcW w:w="1634" w:type="dxa"/>
          </w:tcPr>
          <w:p w14:paraId="3B50436F"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45315700-5 </w:t>
            </w:r>
          </w:p>
        </w:tc>
        <w:tc>
          <w:tcPr>
            <w:tcW w:w="7654" w:type="dxa"/>
          </w:tcPr>
          <w:p w14:paraId="1137DDA8"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Instalowanie stacji rozdzielczych </w:t>
            </w:r>
          </w:p>
        </w:tc>
      </w:tr>
      <w:tr w:rsidR="00401899" w:rsidRPr="000D4E6D" w14:paraId="2F1361A6" w14:textId="77777777" w:rsidTr="00393A99">
        <w:trPr>
          <w:trHeight w:val="103"/>
        </w:trPr>
        <w:tc>
          <w:tcPr>
            <w:tcW w:w="1634" w:type="dxa"/>
          </w:tcPr>
          <w:p w14:paraId="3E67438B"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45317200-4 </w:t>
            </w:r>
          </w:p>
        </w:tc>
        <w:tc>
          <w:tcPr>
            <w:tcW w:w="7654" w:type="dxa"/>
          </w:tcPr>
          <w:p w14:paraId="1A9707CF"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Instalowanie transformatorów elektrycznych </w:t>
            </w:r>
          </w:p>
        </w:tc>
      </w:tr>
      <w:tr w:rsidR="00401899" w14:paraId="59410716" w14:textId="77777777" w:rsidTr="00393A99">
        <w:trPr>
          <w:trHeight w:val="103"/>
        </w:trPr>
        <w:tc>
          <w:tcPr>
            <w:tcW w:w="1634" w:type="dxa"/>
          </w:tcPr>
          <w:p w14:paraId="1595E1CB"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45310000-3 </w:t>
            </w:r>
          </w:p>
        </w:tc>
        <w:tc>
          <w:tcPr>
            <w:tcW w:w="7654" w:type="dxa"/>
          </w:tcPr>
          <w:p w14:paraId="3203DCF9"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instalacyjne elektryczne </w:t>
            </w:r>
          </w:p>
        </w:tc>
      </w:tr>
      <w:tr w:rsidR="00401899" w14:paraId="40FE71EC" w14:textId="77777777" w:rsidTr="00393A99">
        <w:trPr>
          <w:trHeight w:val="103"/>
        </w:trPr>
        <w:tc>
          <w:tcPr>
            <w:tcW w:w="1634" w:type="dxa"/>
          </w:tcPr>
          <w:p w14:paraId="2EB9AD89"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45311100-1 </w:t>
            </w:r>
          </w:p>
        </w:tc>
        <w:tc>
          <w:tcPr>
            <w:tcW w:w="7654" w:type="dxa"/>
          </w:tcPr>
          <w:p w14:paraId="244332BE"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w zakresie okablowania elektrycznego </w:t>
            </w:r>
          </w:p>
        </w:tc>
      </w:tr>
      <w:tr w:rsidR="00401899" w14:paraId="51539663" w14:textId="77777777" w:rsidTr="00393A99">
        <w:trPr>
          <w:trHeight w:val="103"/>
        </w:trPr>
        <w:tc>
          <w:tcPr>
            <w:tcW w:w="1634" w:type="dxa"/>
          </w:tcPr>
          <w:p w14:paraId="7C654ED6"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45320000-6 </w:t>
            </w:r>
          </w:p>
        </w:tc>
        <w:tc>
          <w:tcPr>
            <w:tcW w:w="7654" w:type="dxa"/>
          </w:tcPr>
          <w:p w14:paraId="558E5B5B"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izolacyjne </w:t>
            </w:r>
          </w:p>
        </w:tc>
      </w:tr>
      <w:tr w:rsidR="00401899" w14:paraId="1668837C" w14:textId="77777777" w:rsidTr="00393A99">
        <w:trPr>
          <w:trHeight w:val="103"/>
        </w:trPr>
        <w:tc>
          <w:tcPr>
            <w:tcW w:w="1634" w:type="dxa"/>
          </w:tcPr>
          <w:p w14:paraId="0EBD3620"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45330000-9 </w:t>
            </w:r>
          </w:p>
        </w:tc>
        <w:tc>
          <w:tcPr>
            <w:tcW w:w="7654" w:type="dxa"/>
          </w:tcPr>
          <w:p w14:paraId="0BD21B28"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instalacyjne wodno-kanalizacyjne i sanitarne </w:t>
            </w:r>
          </w:p>
        </w:tc>
      </w:tr>
      <w:tr w:rsidR="00401899" w14:paraId="447DA755" w14:textId="77777777" w:rsidTr="00393A99">
        <w:trPr>
          <w:trHeight w:val="103"/>
        </w:trPr>
        <w:tc>
          <w:tcPr>
            <w:tcW w:w="1634" w:type="dxa"/>
          </w:tcPr>
          <w:p w14:paraId="4288D721"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45331000-6 </w:t>
            </w:r>
          </w:p>
        </w:tc>
        <w:tc>
          <w:tcPr>
            <w:tcW w:w="7654" w:type="dxa"/>
          </w:tcPr>
          <w:p w14:paraId="16B1F7D7"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Instalowanie urządzeń grzewczych, wentylacyjnych i klimatyzacyjnych </w:t>
            </w:r>
          </w:p>
        </w:tc>
      </w:tr>
      <w:tr w:rsidR="00401899" w14:paraId="4090068A" w14:textId="77777777" w:rsidTr="00393A99">
        <w:trPr>
          <w:trHeight w:val="103"/>
        </w:trPr>
        <w:tc>
          <w:tcPr>
            <w:tcW w:w="1634" w:type="dxa"/>
          </w:tcPr>
          <w:p w14:paraId="23893282"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45333000-0 </w:t>
            </w:r>
          </w:p>
        </w:tc>
        <w:tc>
          <w:tcPr>
            <w:tcW w:w="7654" w:type="dxa"/>
          </w:tcPr>
          <w:p w14:paraId="61637BC4"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Roboty instalacyjne gazowe </w:t>
            </w:r>
          </w:p>
        </w:tc>
      </w:tr>
      <w:tr w:rsidR="00401899" w14:paraId="09A9DE58" w14:textId="77777777" w:rsidTr="00393A99">
        <w:trPr>
          <w:trHeight w:val="103"/>
        </w:trPr>
        <w:tc>
          <w:tcPr>
            <w:tcW w:w="1634" w:type="dxa"/>
          </w:tcPr>
          <w:p w14:paraId="7057AB08"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45351000-2 </w:t>
            </w:r>
          </w:p>
        </w:tc>
        <w:tc>
          <w:tcPr>
            <w:tcW w:w="7654" w:type="dxa"/>
          </w:tcPr>
          <w:p w14:paraId="6E493602"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Mechaniczne instalacje inżynieryjne </w:t>
            </w:r>
          </w:p>
        </w:tc>
      </w:tr>
      <w:tr w:rsidR="00401899" w14:paraId="54648A13" w14:textId="77777777" w:rsidTr="00393A99">
        <w:trPr>
          <w:trHeight w:val="103"/>
        </w:trPr>
        <w:tc>
          <w:tcPr>
            <w:tcW w:w="1634" w:type="dxa"/>
          </w:tcPr>
          <w:p w14:paraId="54C393EF"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45442200-9 </w:t>
            </w:r>
          </w:p>
        </w:tc>
        <w:tc>
          <w:tcPr>
            <w:tcW w:w="7654" w:type="dxa"/>
          </w:tcPr>
          <w:p w14:paraId="6E0F19FA"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Nakładanie powłok antykorozyjnych; </w:t>
            </w:r>
          </w:p>
        </w:tc>
      </w:tr>
      <w:tr w:rsidR="00401899" w14:paraId="5300EC56" w14:textId="77777777" w:rsidTr="00393A99">
        <w:trPr>
          <w:trHeight w:val="103"/>
        </w:trPr>
        <w:tc>
          <w:tcPr>
            <w:tcW w:w="1634" w:type="dxa"/>
          </w:tcPr>
          <w:p w14:paraId="3011D74A"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50532000-3 </w:t>
            </w:r>
          </w:p>
        </w:tc>
        <w:tc>
          <w:tcPr>
            <w:tcW w:w="7654" w:type="dxa"/>
          </w:tcPr>
          <w:p w14:paraId="377D0A4D"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Usługi w zakresie napraw i konserwacji maszyn elektrycznych, aparatury</w:t>
            </w:r>
            <w:r>
              <w:rPr>
                <w:rFonts w:asciiTheme="minorHAnsi" w:hAnsiTheme="minorHAnsi" w:cstheme="minorHAnsi"/>
                <w:sz w:val="22"/>
                <w:szCs w:val="22"/>
              </w:rPr>
              <w:br/>
            </w:r>
            <w:r w:rsidRPr="000D4E6D">
              <w:rPr>
                <w:rFonts w:asciiTheme="minorHAnsi" w:hAnsiTheme="minorHAnsi" w:cstheme="minorHAnsi"/>
                <w:sz w:val="22"/>
                <w:szCs w:val="22"/>
              </w:rPr>
              <w:t xml:space="preserve">i podobnych urządzeń </w:t>
            </w:r>
          </w:p>
        </w:tc>
      </w:tr>
      <w:tr w:rsidR="00401899" w14:paraId="6AD253B8" w14:textId="77777777" w:rsidTr="00393A99">
        <w:trPr>
          <w:trHeight w:val="103"/>
        </w:trPr>
        <w:tc>
          <w:tcPr>
            <w:tcW w:w="1634" w:type="dxa"/>
          </w:tcPr>
          <w:p w14:paraId="65777A34"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50532300-6 </w:t>
            </w:r>
          </w:p>
        </w:tc>
        <w:tc>
          <w:tcPr>
            <w:tcW w:w="7654" w:type="dxa"/>
          </w:tcPr>
          <w:p w14:paraId="33980A5D"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generatorów </w:t>
            </w:r>
          </w:p>
        </w:tc>
      </w:tr>
      <w:tr w:rsidR="00401899" w14:paraId="692944E9" w14:textId="77777777" w:rsidTr="00393A99">
        <w:trPr>
          <w:trHeight w:val="103"/>
        </w:trPr>
        <w:tc>
          <w:tcPr>
            <w:tcW w:w="1634" w:type="dxa"/>
          </w:tcPr>
          <w:p w14:paraId="21E2B40E"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50532100-4 </w:t>
            </w:r>
          </w:p>
        </w:tc>
        <w:tc>
          <w:tcPr>
            <w:tcW w:w="7654" w:type="dxa"/>
          </w:tcPr>
          <w:p w14:paraId="11223A75"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silników elektrycznych </w:t>
            </w:r>
          </w:p>
        </w:tc>
      </w:tr>
      <w:tr w:rsidR="00401899" w14:paraId="23B6F0F8" w14:textId="77777777" w:rsidTr="00393A99">
        <w:trPr>
          <w:trHeight w:val="103"/>
        </w:trPr>
        <w:tc>
          <w:tcPr>
            <w:tcW w:w="1634" w:type="dxa"/>
          </w:tcPr>
          <w:p w14:paraId="6F459780"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50532200-5 </w:t>
            </w:r>
          </w:p>
        </w:tc>
        <w:tc>
          <w:tcPr>
            <w:tcW w:w="7654" w:type="dxa"/>
          </w:tcPr>
          <w:p w14:paraId="5BD2092D"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transformatorów </w:t>
            </w:r>
          </w:p>
        </w:tc>
      </w:tr>
      <w:tr w:rsidR="00401899" w14:paraId="5ACFC311" w14:textId="77777777" w:rsidTr="00393A99">
        <w:trPr>
          <w:trHeight w:val="103"/>
        </w:trPr>
        <w:tc>
          <w:tcPr>
            <w:tcW w:w="1634" w:type="dxa"/>
          </w:tcPr>
          <w:p w14:paraId="3C4729F8"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50532400-7 </w:t>
            </w:r>
          </w:p>
        </w:tc>
        <w:tc>
          <w:tcPr>
            <w:tcW w:w="7654" w:type="dxa"/>
          </w:tcPr>
          <w:p w14:paraId="1121DAB3"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elektrycznego sprzętu przesyłowego </w:t>
            </w:r>
          </w:p>
        </w:tc>
      </w:tr>
      <w:tr w:rsidR="00401899" w14:paraId="53BBCADC" w14:textId="77777777" w:rsidTr="00393A99">
        <w:trPr>
          <w:trHeight w:val="103"/>
        </w:trPr>
        <w:tc>
          <w:tcPr>
            <w:tcW w:w="1634" w:type="dxa"/>
          </w:tcPr>
          <w:p w14:paraId="6F7B4C4C"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50500000-0 </w:t>
            </w:r>
          </w:p>
        </w:tc>
        <w:tc>
          <w:tcPr>
            <w:tcW w:w="7654" w:type="dxa"/>
          </w:tcPr>
          <w:p w14:paraId="682AF9BE"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w zakresie napraw i konserwacji pomp, zaworów, zaworów odcinających, pojemników metalowych i maszyn </w:t>
            </w:r>
          </w:p>
        </w:tc>
      </w:tr>
      <w:tr w:rsidR="00401899" w14:paraId="48105307" w14:textId="77777777" w:rsidTr="00393A99">
        <w:trPr>
          <w:trHeight w:val="103"/>
        </w:trPr>
        <w:tc>
          <w:tcPr>
            <w:tcW w:w="1634" w:type="dxa"/>
          </w:tcPr>
          <w:p w14:paraId="666235C8"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71000000-8 </w:t>
            </w:r>
          </w:p>
        </w:tc>
        <w:tc>
          <w:tcPr>
            <w:tcW w:w="7654" w:type="dxa"/>
          </w:tcPr>
          <w:p w14:paraId="60B62E05"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architektoniczne, budowlane, inżynieryjne i kontrolne </w:t>
            </w:r>
          </w:p>
        </w:tc>
      </w:tr>
      <w:tr w:rsidR="00401899" w14:paraId="189C2302" w14:textId="77777777" w:rsidTr="00393A99">
        <w:trPr>
          <w:trHeight w:val="103"/>
        </w:trPr>
        <w:tc>
          <w:tcPr>
            <w:tcW w:w="1634" w:type="dxa"/>
          </w:tcPr>
          <w:p w14:paraId="354E0BE2"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71200000-0 </w:t>
            </w:r>
          </w:p>
        </w:tc>
        <w:tc>
          <w:tcPr>
            <w:tcW w:w="7654" w:type="dxa"/>
          </w:tcPr>
          <w:p w14:paraId="0E2ABCDD"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architektoniczne i podobne </w:t>
            </w:r>
          </w:p>
        </w:tc>
      </w:tr>
      <w:tr w:rsidR="00401899" w14:paraId="5B11169A" w14:textId="77777777" w:rsidTr="00393A99">
        <w:trPr>
          <w:trHeight w:val="103"/>
        </w:trPr>
        <w:tc>
          <w:tcPr>
            <w:tcW w:w="1634" w:type="dxa"/>
          </w:tcPr>
          <w:p w14:paraId="38F7CA76"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71300000-1 </w:t>
            </w:r>
          </w:p>
        </w:tc>
        <w:tc>
          <w:tcPr>
            <w:tcW w:w="7654" w:type="dxa"/>
          </w:tcPr>
          <w:p w14:paraId="151ED654"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inżynieryjne </w:t>
            </w:r>
          </w:p>
        </w:tc>
      </w:tr>
      <w:tr w:rsidR="00401899" w14:paraId="6D3BEB19" w14:textId="77777777" w:rsidTr="00393A99">
        <w:trPr>
          <w:trHeight w:val="103"/>
        </w:trPr>
        <w:tc>
          <w:tcPr>
            <w:tcW w:w="1634" w:type="dxa"/>
          </w:tcPr>
          <w:p w14:paraId="399CF3BA"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71310000-4 </w:t>
            </w:r>
          </w:p>
        </w:tc>
        <w:tc>
          <w:tcPr>
            <w:tcW w:w="7654" w:type="dxa"/>
          </w:tcPr>
          <w:p w14:paraId="553F01FB"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inżynieryjne i budowlane </w:t>
            </w:r>
          </w:p>
        </w:tc>
      </w:tr>
      <w:tr w:rsidR="00401899" w14:paraId="36C54DE9" w14:textId="77777777" w:rsidTr="00393A99">
        <w:trPr>
          <w:trHeight w:val="103"/>
        </w:trPr>
        <w:tc>
          <w:tcPr>
            <w:tcW w:w="1634" w:type="dxa"/>
          </w:tcPr>
          <w:p w14:paraId="2EB71405"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71320000-7 </w:t>
            </w:r>
          </w:p>
        </w:tc>
        <w:tc>
          <w:tcPr>
            <w:tcW w:w="7654" w:type="dxa"/>
          </w:tcPr>
          <w:p w14:paraId="4087DA0F"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inżynieryjne w zakresie projektowania </w:t>
            </w:r>
          </w:p>
        </w:tc>
      </w:tr>
      <w:tr w:rsidR="00401899" w14:paraId="04467B25" w14:textId="77777777" w:rsidTr="00393A99">
        <w:trPr>
          <w:trHeight w:val="103"/>
        </w:trPr>
        <w:tc>
          <w:tcPr>
            <w:tcW w:w="1634" w:type="dxa"/>
          </w:tcPr>
          <w:p w14:paraId="4A4AC307" w14:textId="77777777" w:rsidR="00401899" w:rsidRPr="000D4E6D" w:rsidRDefault="00401899" w:rsidP="00393A99">
            <w:pPr>
              <w:pStyle w:val="Default"/>
              <w:ind w:left="104"/>
              <w:rPr>
                <w:rFonts w:asciiTheme="minorHAnsi" w:hAnsiTheme="minorHAnsi" w:cstheme="minorHAnsi"/>
                <w:sz w:val="22"/>
                <w:szCs w:val="22"/>
              </w:rPr>
            </w:pPr>
            <w:r w:rsidRPr="000D4E6D">
              <w:rPr>
                <w:rFonts w:asciiTheme="minorHAnsi" w:hAnsiTheme="minorHAnsi" w:cstheme="minorHAnsi"/>
                <w:sz w:val="22"/>
                <w:szCs w:val="22"/>
              </w:rPr>
              <w:t xml:space="preserve">71323100-9 </w:t>
            </w:r>
          </w:p>
        </w:tc>
        <w:tc>
          <w:tcPr>
            <w:tcW w:w="7654" w:type="dxa"/>
          </w:tcPr>
          <w:p w14:paraId="3128C626" w14:textId="77777777" w:rsidR="00401899" w:rsidRPr="000D4E6D" w:rsidRDefault="00401899" w:rsidP="00393A99">
            <w:pPr>
              <w:pStyle w:val="Default"/>
              <w:ind w:left="104"/>
              <w:jc w:val="both"/>
              <w:rPr>
                <w:rFonts w:asciiTheme="minorHAnsi" w:hAnsiTheme="minorHAnsi" w:cstheme="minorHAnsi"/>
                <w:sz w:val="22"/>
                <w:szCs w:val="22"/>
              </w:rPr>
            </w:pPr>
            <w:r w:rsidRPr="000D4E6D">
              <w:rPr>
                <w:rFonts w:asciiTheme="minorHAnsi" w:hAnsiTheme="minorHAnsi" w:cstheme="minorHAnsi"/>
                <w:sz w:val="22"/>
                <w:szCs w:val="22"/>
              </w:rPr>
              <w:t xml:space="preserve">Usługi projektowania systemów zasilania energią elektryczną </w:t>
            </w:r>
          </w:p>
        </w:tc>
      </w:tr>
    </w:tbl>
    <w:p w14:paraId="1EEEFE07" w14:textId="77777777" w:rsidR="00401899" w:rsidRPr="000D4E6D" w:rsidRDefault="00401899" w:rsidP="00401899">
      <w:pPr>
        <w:rPr>
          <w:rFonts w:ascii="Calibri" w:hAnsi="Calibri" w:cs="Calibri"/>
          <w:bCs/>
          <w:sz w:val="20"/>
        </w:rPr>
      </w:pPr>
    </w:p>
    <w:p w14:paraId="5194263D" w14:textId="77777777" w:rsidR="00401899" w:rsidRPr="001B0930" w:rsidRDefault="00401899" w:rsidP="00401899">
      <w:pPr>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 xml:space="preserve">W przypadku użycia w SIWZ lub załącznikach do niej nazw materiałów, producentów, znaków towarowych czy też norm, aprobat, specyfikacji technicznych i systemów odniesienia, należy je traktować jako przykładowe, mające na celu doprecyzowanie elementów przedmiotu zamówienia poprzez wskazanie minimalnych standardów technicznych i jakościowych. </w:t>
      </w:r>
    </w:p>
    <w:p w14:paraId="3B8BC7E1" w14:textId="77777777" w:rsidR="00401899" w:rsidRPr="001B0930" w:rsidRDefault="00401899" w:rsidP="00401899">
      <w:pPr>
        <w:pStyle w:val="Bezodstpw"/>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Zamawiający dopuszcza składanie ofert obejmujących rozwiązania równoważne o parametrach technicznych, jakościowych, eksploatacyjnych i użytkowych nie gorszych niż wskazane w SIWZ</w:t>
      </w:r>
      <w:r w:rsidRPr="001B0930">
        <w:rPr>
          <w:rFonts w:asciiTheme="minorHAnsi" w:hAnsiTheme="minorHAnsi" w:cstheme="minorHAnsi"/>
          <w:sz w:val="22"/>
          <w:szCs w:val="22"/>
        </w:rPr>
        <w:br/>
        <w:t xml:space="preserve">i załącznikach do niej. Wykonawca, który proponuje wykorzystanie rozwiązań równoważnych, jest obowiązany wykazać, że oferowane przez niego rozwiązania spełniają wymagania określone przez Zamawiającego. </w:t>
      </w:r>
    </w:p>
    <w:p w14:paraId="7C7FD4C8" w14:textId="77777777" w:rsidR="00401899" w:rsidRPr="001B0930" w:rsidRDefault="00401899" w:rsidP="00401899">
      <w:pPr>
        <w:pStyle w:val="Bezodstpw"/>
        <w:spacing w:line="264" w:lineRule="auto"/>
        <w:jc w:val="both"/>
        <w:rPr>
          <w:rFonts w:asciiTheme="minorHAnsi" w:hAnsiTheme="minorHAnsi" w:cstheme="minorHAnsi"/>
          <w:i/>
          <w:iCs/>
          <w:strike/>
          <w:sz w:val="22"/>
          <w:szCs w:val="22"/>
        </w:rPr>
      </w:pPr>
    </w:p>
    <w:p w14:paraId="4F12F8E3" w14:textId="77777777" w:rsidR="00401899" w:rsidRPr="001B0930" w:rsidRDefault="00401899" w:rsidP="00401899">
      <w:pPr>
        <w:spacing w:line="264" w:lineRule="auto"/>
        <w:jc w:val="both"/>
        <w:rPr>
          <w:rFonts w:asciiTheme="minorHAnsi" w:hAnsiTheme="minorHAnsi" w:cstheme="minorHAnsi"/>
          <w:sz w:val="22"/>
          <w:szCs w:val="22"/>
        </w:rPr>
      </w:pPr>
      <w:r w:rsidRPr="001B0930">
        <w:rPr>
          <w:rFonts w:asciiTheme="minorHAnsi" w:hAnsiTheme="minorHAnsi" w:cstheme="minorHAnsi"/>
          <w:sz w:val="22"/>
          <w:szCs w:val="22"/>
        </w:rPr>
        <w:t>Zamawiający nie dopuszcza składania ofert częściowych i wariantowych.</w:t>
      </w:r>
    </w:p>
    <w:p w14:paraId="10015526" w14:textId="77777777" w:rsidR="00401899" w:rsidRDefault="00401899" w:rsidP="00D2397C">
      <w:pPr>
        <w:pStyle w:val="Tekstpodstawowy"/>
        <w:suppressAutoHyphens/>
        <w:spacing w:after="0" w:line="264" w:lineRule="auto"/>
        <w:jc w:val="both"/>
        <w:rPr>
          <w:rFonts w:asciiTheme="minorHAnsi" w:hAnsiTheme="minorHAnsi" w:cstheme="minorHAnsi"/>
          <w:color w:val="auto"/>
          <w:sz w:val="22"/>
          <w:szCs w:val="22"/>
          <w:u w:val="single"/>
        </w:rPr>
      </w:pPr>
    </w:p>
    <w:p w14:paraId="4C14CDFE" w14:textId="25E2FC9A" w:rsidR="00D2397C" w:rsidRPr="0036476E" w:rsidRDefault="00D2397C" w:rsidP="00D2397C">
      <w:pPr>
        <w:pStyle w:val="Tekstpodstawowy"/>
        <w:suppressAutoHyphens/>
        <w:spacing w:after="0" w:line="264" w:lineRule="auto"/>
        <w:jc w:val="both"/>
        <w:rPr>
          <w:rFonts w:asciiTheme="minorHAnsi" w:hAnsiTheme="minorHAnsi" w:cstheme="minorHAnsi"/>
          <w:color w:val="auto"/>
          <w:sz w:val="22"/>
          <w:szCs w:val="22"/>
        </w:rPr>
      </w:pPr>
      <w:r w:rsidRPr="0036476E">
        <w:rPr>
          <w:rFonts w:asciiTheme="minorHAnsi" w:hAnsiTheme="minorHAnsi" w:cstheme="minorHAnsi"/>
          <w:color w:val="auto"/>
          <w:sz w:val="22"/>
          <w:szCs w:val="22"/>
          <w:u w:val="single"/>
        </w:rPr>
        <w:t>Termin realizacji zamówienia</w:t>
      </w:r>
      <w:r w:rsidRPr="0036476E">
        <w:rPr>
          <w:rFonts w:asciiTheme="minorHAnsi" w:hAnsiTheme="minorHAnsi" w:cstheme="minorHAnsi"/>
          <w:color w:val="auto"/>
          <w:sz w:val="22"/>
          <w:szCs w:val="22"/>
        </w:rPr>
        <w:t xml:space="preserve">: </w:t>
      </w:r>
    </w:p>
    <w:p w14:paraId="711B0546" w14:textId="77777777" w:rsidR="00401899" w:rsidRPr="00E77B55" w:rsidRDefault="00401899" w:rsidP="00401899">
      <w:pPr>
        <w:pStyle w:val="Tekstpodstawowy"/>
        <w:numPr>
          <w:ilvl w:val="0"/>
          <w:numId w:val="17"/>
        </w:numPr>
        <w:suppressAutoHyphens/>
        <w:spacing w:after="0" w:line="264" w:lineRule="auto"/>
        <w:ind w:left="284" w:hanging="284"/>
        <w:jc w:val="both"/>
        <w:rPr>
          <w:rFonts w:asciiTheme="minorHAnsi" w:hAnsiTheme="minorHAnsi" w:cstheme="minorHAnsi"/>
          <w:b/>
          <w:bCs/>
          <w:sz w:val="22"/>
          <w:szCs w:val="22"/>
        </w:rPr>
      </w:pPr>
      <w:bookmarkStart w:id="4" w:name="_Hlk95817689"/>
      <w:r w:rsidRPr="00E77B55">
        <w:rPr>
          <w:rFonts w:asciiTheme="minorHAnsi" w:hAnsiTheme="minorHAnsi" w:cstheme="minorHAnsi"/>
          <w:sz w:val="22"/>
          <w:szCs w:val="22"/>
        </w:rPr>
        <w:t>Przekazanie placu budowy – do 14 dni roboczych od dnia zawarcia umowy, z zastrzeżeniem, że Wykonawca udostępni plac budowy na czas rozbiórki istniejącego obiektu kotłowni węglowej innemu Wykonawcy. Szczegółowy Harmonogram Rzeczowo finansowy Inwestycji musi zostać zaakceptowany przez Zamawiającego, brak akceptacji będzie skutkował niemożliwością przekazania Terenu Budowy.</w:t>
      </w:r>
    </w:p>
    <w:bookmarkEnd w:id="4"/>
    <w:p w14:paraId="34A63442" w14:textId="77777777" w:rsidR="00401899" w:rsidRDefault="00401899" w:rsidP="00401899">
      <w:pPr>
        <w:pStyle w:val="Akapitzlist"/>
        <w:numPr>
          <w:ilvl w:val="0"/>
          <w:numId w:val="17"/>
        </w:numPr>
        <w:suppressAutoHyphens/>
        <w:ind w:left="284" w:hanging="284"/>
        <w:jc w:val="both"/>
        <w:rPr>
          <w:rFonts w:asciiTheme="minorHAnsi" w:hAnsiTheme="minorHAnsi" w:cstheme="minorHAnsi"/>
          <w:sz w:val="22"/>
          <w:szCs w:val="22"/>
        </w:rPr>
      </w:pPr>
      <w:r>
        <w:rPr>
          <w:rFonts w:asciiTheme="minorHAnsi" w:hAnsiTheme="minorHAnsi" w:cstheme="minorHAnsi"/>
          <w:sz w:val="22"/>
          <w:szCs w:val="22"/>
        </w:rPr>
        <w:t xml:space="preserve">Uzyskanie prawomocnego pozwolenia na budowę – </w:t>
      </w:r>
      <w:r w:rsidRPr="0067631B">
        <w:rPr>
          <w:rFonts w:asciiTheme="minorHAnsi" w:hAnsiTheme="minorHAnsi" w:cstheme="minorHAnsi"/>
          <w:b/>
          <w:bCs/>
          <w:sz w:val="22"/>
          <w:szCs w:val="22"/>
        </w:rPr>
        <w:t>do dnia 12 grudnia 2023 roku.</w:t>
      </w:r>
    </w:p>
    <w:p w14:paraId="672F9C1E" w14:textId="77777777" w:rsidR="00401899" w:rsidRPr="00F02065" w:rsidRDefault="00401899" w:rsidP="00401899">
      <w:pPr>
        <w:pStyle w:val="Akapitzlist"/>
        <w:numPr>
          <w:ilvl w:val="0"/>
          <w:numId w:val="17"/>
        </w:numPr>
        <w:suppressAutoHyphens/>
        <w:spacing w:before="120"/>
        <w:ind w:left="284" w:hanging="284"/>
        <w:jc w:val="both"/>
        <w:rPr>
          <w:rFonts w:asciiTheme="minorHAnsi" w:hAnsiTheme="minorHAnsi" w:cstheme="minorHAnsi"/>
          <w:sz w:val="22"/>
          <w:szCs w:val="22"/>
        </w:rPr>
      </w:pPr>
      <w:r w:rsidRPr="00F02065">
        <w:rPr>
          <w:rFonts w:asciiTheme="minorHAnsi" w:hAnsiTheme="minorHAnsi" w:cstheme="minorHAnsi"/>
          <w:sz w:val="22"/>
          <w:szCs w:val="22"/>
        </w:rPr>
        <w:t>rozpoczęcia Robót budowlanych, stanowiących przedmiot umowy ustala się na dzień  przekazania  Terenu Budowy Wykonawcy,</w:t>
      </w:r>
    </w:p>
    <w:p w14:paraId="6BA0B6D8" w14:textId="616BD1F9" w:rsidR="009278BC" w:rsidRPr="00401899" w:rsidRDefault="00401899" w:rsidP="00401899">
      <w:pPr>
        <w:pStyle w:val="Akapitzlist"/>
        <w:numPr>
          <w:ilvl w:val="0"/>
          <w:numId w:val="17"/>
        </w:numPr>
        <w:suppressAutoHyphens/>
        <w:spacing w:before="120"/>
        <w:ind w:left="284" w:hanging="284"/>
        <w:jc w:val="both"/>
        <w:rPr>
          <w:rFonts w:ascii="Calibri" w:hAnsi="Calibri" w:cs="Arial"/>
          <w:sz w:val="22"/>
          <w:szCs w:val="22"/>
        </w:rPr>
      </w:pPr>
      <w:r w:rsidRPr="00F02065">
        <w:rPr>
          <w:rFonts w:asciiTheme="minorHAnsi" w:hAnsiTheme="minorHAnsi" w:cstheme="minorHAnsi"/>
          <w:sz w:val="22"/>
          <w:szCs w:val="22"/>
        </w:rPr>
        <w:t>zakończenia realizacji przedmiotu umowy (rozumiany jako wykonanie rozruchu oraz uzyskanie stosownej dokumentacji pozwalającej na użytkowanie inwestycji i dokonanie odbioru końcowego przez Zamawiającego) najpóźniej do</w:t>
      </w:r>
      <w:r w:rsidRPr="001D652E">
        <w:rPr>
          <w:rFonts w:ascii="Calibri" w:hAnsi="Calibri" w:cs="Arial"/>
          <w:sz w:val="22"/>
          <w:szCs w:val="22"/>
        </w:rPr>
        <w:t xml:space="preserve"> dnia </w:t>
      </w:r>
      <w:r>
        <w:rPr>
          <w:rFonts w:ascii="Calibri" w:hAnsi="Calibri" w:cs="Arial"/>
          <w:b/>
          <w:sz w:val="22"/>
          <w:szCs w:val="22"/>
        </w:rPr>
        <w:t>31</w:t>
      </w:r>
      <w:r w:rsidRPr="001D652E">
        <w:rPr>
          <w:rFonts w:ascii="Calibri" w:hAnsi="Calibri" w:cs="Arial"/>
          <w:b/>
          <w:sz w:val="22"/>
          <w:szCs w:val="22"/>
        </w:rPr>
        <w:t xml:space="preserve"> </w:t>
      </w:r>
      <w:r>
        <w:rPr>
          <w:rFonts w:ascii="Calibri" w:hAnsi="Calibri" w:cs="Arial"/>
          <w:b/>
          <w:sz w:val="22"/>
          <w:szCs w:val="22"/>
        </w:rPr>
        <w:t>października</w:t>
      </w:r>
      <w:r w:rsidRPr="001D652E">
        <w:rPr>
          <w:rFonts w:ascii="Calibri" w:hAnsi="Calibri" w:cs="Arial"/>
          <w:b/>
          <w:sz w:val="22"/>
          <w:szCs w:val="22"/>
        </w:rPr>
        <w:t xml:space="preserve"> 202</w:t>
      </w:r>
      <w:r>
        <w:rPr>
          <w:rFonts w:ascii="Calibri" w:hAnsi="Calibri" w:cs="Arial"/>
          <w:b/>
          <w:sz w:val="22"/>
          <w:szCs w:val="22"/>
        </w:rPr>
        <w:t>4</w:t>
      </w:r>
      <w:r w:rsidRPr="001D652E">
        <w:rPr>
          <w:rFonts w:ascii="Calibri" w:hAnsi="Calibri" w:cs="Arial"/>
          <w:b/>
          <w:sz w:val="22"/>
          <w:szCs w:val="22"/>
        </w:rPr>
        <w:t xml:space="preserve"> roku</w:t>
      </w:r>
      <w:r w:rsidRPr="00401899">
        <w:rPr>
          <w:rFonts w:ascii="Calibri" w:hAnsi="Calibri" w:cs="Arial"/>
          <w:color w:val="auto"/>
          <w:sz w:val="22"/>
          <w:szCs w:val="22"/>
        </w:rPr>
        <w:t>.</w:t>
      </w:r>
      <w:r w:rsidRPr="001D652E">
        <w:rPr>
          <w:rFonts w:ascii="Calibri" w:hAnsi="Calibri" w:cs="Arial"/>
          <w:color w:val="FF0000"/>
          <w:sz w:val="22"/>
          <w:szCs w:val="22"/>
        </w:rPr>
        <w:t xml:space="preserve"> </w:t>
      </w:r>
    </w:p>
    <w:p w14:paraId="00632EAE" w14:textId="77777777" w:rsidR="00401899" w:rsidRPr="00401899" w:rsidRDefault="00401899" w:rsidP="00401899">
      <w:pPr>
        <w:pStyle w:val="Akapitzlist"/>
        <w:suppressAutoHyphens/>
        <w:spacing w:before="120"/>
        <w:ind w:left="284"/>
        <w:jc w:val="both"/>
        <w:rPr>
          <w:rFonts w:ascii="Calibri" w:hAnsi="Calibri" w:cs="Arial"/>
          <w:sz w:val="22"/>
          <w:szCs w:val="22"/>
        </w:rPr>
      </w:pPr>
    </w:p>
    <w:p w14:paraId="014A592F" w14:textId="4D3F715F" w:rsidR="00ED43C0" w:rsidRPr="00D26AF0" w:rsidRDefault="00645463" w:rsidP="009278BC">
      <w:pPr>
        <w:spacing w:after="120" w:line="276" w:lineRule="auto"/>
        <w:ind w:right="108"/>
        <w:jc w:val="both"/>
        <w:rPr>
          <w:rFonts w:asciiTheme="minorHAnsi" w:hAnsiTheme="minorHAnsi" w:cstheme="minorHAnsi"/>
          <w:color w:val="auto"/>
          <w:sz w:val="22"/>
          <w:szCs w:val="22"/>
        </w:rPr>
      </w:pPr>
      <w:r w:rsidRPr="00D26AF0">
        <w:rPr>
          <w:rFonts w:asciiTheme="minorHAnsi" w:hAnsiTheme="minorHAnsi" w:cstheme="minorHAnsi"/>
          <w:color w:val="auto"/>
          <w:sz w:val="22"/>
          <w:szCs w:val="22"/>
        </w:rPr>
        <w:t xml:space="preserve">Wadium – </w:t>
      </w:r>
      <w:r w:rsidR="00401899">
        <w:rPr>
          <w:rFonts w:asciiTheme="minorHAnsi" w:hAnsiTheme="minorHAnsi" w:cstheme="minorHAnsi"/>
          <w:color w:val="auto"/>
          <w:sz w:val="22"/>
          <w:szCs w:val="22"/>
        </w:rPr>
        <w:t>10</w:t>
      </w:r>
      <w:r w:rsidRPr="00D26AF0">
        <w:rPr>
          <w:rFonts w:asciiTheme="minorHAnsi" w:hAnsiTheme="minorHAnsi" w:cstheme="minorHAnsi"/>
          <w:color w:val="auto"/>
          <w:sz w:val="22"/>
          <w:szCs w:val="22"/>
        </w:rPr>
        <w:t>0.000,00 zł</w:t>
      </w:r>
    </w:p>
    <w:p w14:paraId="62DB6050" w14:textId="77777777" w:rsidR="00645463" w:rsidRPr="00386FF1" w:rsidRDefault="00645463" w:rsidP="00645463">
      <w:pPr>
        <w:tabs>
          <w:tab w:val="left" w:pos="426"/>
        </w:tabs>
        <w:spacing w:line="264" w:lineRule="auto"/>
        <w:rPr>
          <w:rFonts w:asciiTheme="minorHAnsi" w:hAnsiTheme="minorHAnsi" w:cstheme="minorHAnsi"/>
          <w:color w:val="auto"/>
          <w:sz w:val="22"/>
          <w:szCs w:val="22"/>
        </w:rPr>
      </w:pPr>
      <w:r w:rsidRPr="00386FF1">
        <w:rPr>
          <w:rFonts w:asciiTheme="minorHAnsi" w:hAnsiTheme="minorHAnsi" w:cstheme="minorHAnsi"/>
          <w:color w:val="auto"/>
          <w:sz w:val="22"/>
          <w:szCs w:val="22"/>
        </w:rPr>
        <w:t>Przy wyborze oferty Zamawiający będzie się kierował następującym kryterium:</w:t>
      </w:r>
    </w:p>
    <w:p w14:paraId="4B3F1E0B" w14:textId="77777777" w:rsidR="00401899" w:rsidRPr="00280C28" w:rsidRDefault="00401899" w:rsidP="00401899">
      <w:pPr>
        <w:pStyle w:val="Teksttreci1"/>
        <w:numPr>
          <w:ilvl w:val="1"/>
          <w:numId w:val="18"/>
        </w:numPr>
        <w:shd w:val="clear" w:color="auto" w:fill="auto"/>
        <w:tabs>
          <w:tab w:val="left" w:pos="993"/>
        </w:tabs>
        <w:spacing w:line="360" w:lineRule="exact"/>
        <w:ind w:left="993" w:hanging="420"/>
        <w:rPr>
          <w:rFonts w:ascii="Calibri" w:hAnsi="Calibri" w:cs="Calibri"/>
          <w:color w:val="auto"/>
          <w:sz w:val="22"/>
          <w:szCs w:val="22"/>
          <w:shd w:val="clear" w:color="auto" w:fill="FFFF00"/>
        </w:rPr>
      </w:pPr>
      <w:r w:rsidRPr="00280C28">
        <w:rPr>
          <w:rFonts w:ascii="Calibri" w:hAnsi="Calibri" w:cs="Calibri"/>
          <w:color w:val="auto"/>
          <w:sz w:val="22"/>
          <w:szCs w:val="22"/>
        </w:rPr>
        <w:t xml:space="preserve">Cena brutto za całość zamówienia [zł] - Pi (C) – waga </w:t>
      </w:r>
      <w:r>
        <w:rPr>
          <w:rFonts w:ascii="Calibri" w:hAnsi="Calibri" w:cs="Calibri"/>
          <w:color w:val="auto"/>
          <w:sz w:val="22"/>
          <w:szCs w:val="22"/>
        </w:rPr>
        <w:t>90</w:t>
      </w:r>
      <w:r w:rsidRPr="00280C28">
        <w:rPr>
          <w:rFonts w:ascii="Calibri" w:hAnsi="Calibri" w:cs="Calibri"/>
          <w:color w:val="auto"/>
          <w:sz w:val="22"/>
          <w:szCs w:val="22"/>
        </w:rPr>
        <w:t>%</w:t>
      </w:r>
    </w:p>
    <w:p w14:paraId="4F705979" w14:textId="77777777" w:rsidR="00401899" w:rsidRPr="00280C28" w:rsidRDefault="00401899" w:rsidP="00401899">
      <w:pPr>
        <w:pStyle w:val="Teksttreci1"/>
        <w:numPr>
          <w:ilvl w:val="1"/>
          <w:numId w:val="18"/>
        </w:numPr>
        <w:shd w:val="clear" w:color="auto" w:fill="auto"/>
        <w:tabs>
          <w:tab w:val="left" w:pos="993"/>
        </w:tabs>
        <w:spacing w:line="360" w:lineRule="exact"/>
        <w:ind w:left="993" w:hanging="420"/>
        <w:rPr>
          <w:rFonts w:ascii="Calibri" w:hAnsi="Calibri" w:cs="Calibri"/>
          <w:color w:val="auto"/>
          <w:sz w:val="22"/>
          <w:szCs w:val="22"/>
          <w:shd w:val="clear" w:color="auto" w:fill="FFFF00"/>
        </w:rPr>
      </w:pPr>
      <w:r>
        <w:rPr>
          <w:rFonts w:ascii="Calibri" w:hAnsi="Calibri" w:cs="Calibri"/>
          <w:color w:val="auto"/>
          <w:sz w:val="22"/>
          <w:szCs w:val="22"/>
        </w:rPr>
        <w:t xml:space="preserve">Sprawność elektryczna – </w:t>
      </w:r>
      <w:bookmarkStart w:id="5" w:name="_Hlk89775369"/>
      <w:r>
        <w:rPr>
          <w:rFonts w:ascii="Calibri" w:hAnsi="Calibri" w:cs="Calibri"/>
          <w:color w:val="auto"/>
          <w:sz w:val="22"/>
          <w:szCs w:val="22"/>
        </w:rPr>
        <w:t xml:space="preserve">Pi (Se) </w:t>
      </w:r>
      <w:bookmarkEnd w:id="5"/>
      <w:r>
        <w:rPr>
          <w:rFonts w:ascii="Calibri" w:hAnsi="Calibri" w:cs="Calibri"/>
          <w:color w:val="auto"/>
          <w:sz w:val="22"/>
          <w:szCs w:val="22"/>
        </w:rPr>
        <w:t>– waga 10%</w:t>
      </w:r>
    </w:p>
    <w:p w14:paraId="154B29EA" w14:textId="77777777" w:rsidR="00401899" w:rsidRDefault="00401899" w:rsidP="004F4951">
      <w:pPr>
        <w:spacing w:line="276" w:lineRule="auto"/>
        <w:ind w:right="107"/>
        <w:jc w:val="both"/>
        <w:rPr>
          <w:rFonts w:asciiTheme="minorHAnsi" w:hAnsiTheme="minorHAnsi" w:cstheme="minorHAnsi"/>
          <w:sz w:val="22"/>
          <w:szCs w:val="22"/>
          <w:u w:val="single"/>
        </w:rPr>
      </w:pPr>
    </w:p>
    <w:p w14:paraId="60BCB5FE" w14:textId="77777777" w:rsidR="00401899" w:rsidRDefault="00401899" w:rsidP="004F4951">
      <w:pPr>
        <w:spacing w:line="276" w:lineRule="auto"/>
        <w:ind w:right="107"/>
        <w:jc w:val="both"/>
        <w:rPr>
          <w:rFonts w:asciiTheme="minorHAnsi" w:hAnsiTheme="minorHAnsi" w:cstheme="minorHAnsi"/>
          <w:sz w:val="22"/>
          <w:szCs w:val="22"/>
          <w:u w:val="single"/>
        </w:rPr>
      </w:pPr>
    </w:p>
    <w:p w14:paraId="2F978D8A" w14:textId="7F93B611" w:rsidR="004F4951" w:rsidRDefault="004F4951" w:rsidP="004F4951">
      <w:pPr>
        <w:spacing w:line="276" w:lineRule="auto"/>
        <w:ind w:right="107"/>
        <w:jc w:val="both"/>
        <w:rPr>
          <w:rFonts w:asciiTheme="minorHAnsi" w:hAnsiTheme="minorHAnsi" w:cstheme="minorHAnsi"/>
          <w:sz w:val="22"/>
          <w:szCs w:val="22"/>
          <w:u w:val="single"/>
        </w:rPr>
      </w:pPr>
      <w:r w:rsidRPr="00E04E32">
        <w:rPr>
          <w:rFonts w:asciiTheme="minorHAnsi" w:hAnsiTheme="minorHAnsi" w:cstheme="minorHAnsi"/>
          <w:sz w:val="22"/>
          <w:szCs w:val="22"/>
          <w:u w:val="single"/>
        </w:rPr>
        <w:t>Ogłoszenie, SIWZ i załączniki – pobierz załączniki.</w:t>
      </w:r>
    </w:p>
    <w:p w14:paraId="30EB12FB" w14:textId="77777777" w:rsidR="00401899" w:rsidRDefault="00401899" w:rsidP="00401899">
      <w:pPr>
        <w:ind w:left="1418" w:hanging="1418"/>
        <w:jc w:val="both"/>
        <w:rPr>
          <w:rFonts w:ascii="Calibri" w:hAnsi="Calibri"/>
          <w:sz w:val="22"/>
          <w:szCs w:val="22"/>
        </w:rPr>
      </w:pPr>
      <w:r>
        <w:rPr>
          <w:rFonts w:ascii="Calibri" w:hAnsi="Calibri"/>
          <w:sz w:val="22"/>
          <w:szCs w:val="22"/>
        </w:rPr>
        <w:t>Załącznik nr 1 – Program Funkcjonalno-Użytkowy (także jako załącznik nr 3 do umowy),</w:t>
      </w:r>
    </w:p>
    <w:p w14:paraId="4543E752" w14:textId="77777777" w:rsidR="00401899" w:rsidRDefault="00401899" w:rsidP="00401899">
      <w:pPr>
        <w:rPr>
          <w:rFonts w:ascii="Calibri" w:hAnsi="Calibri"/>
          <w:sz w:val="22"/>
          <w:szCs w:val="22"/>
        </w:rPr>
      </w:pPr>
      <w:r>
        <w:rPr>
          <w:rFonts w:ascii="Calibri" w:hAnsi="Calibri"/>
          <w:sz w:val="22"/>
          <w:szCs w:val="22"/>
        </w:rPr>
        <w:t>Załącznik nr 2 – Harmonogram rzeczowo-finansowy inwestycji</w:t>
      </w:r>
      <w:r w:rsidDel="00770544">
        <w:rPr>
          <w:rFonts w:ascii="Calibri" w:hAnsi="Calibri"/>
          <w:sz w:val="22"/>
          <w:szCs w:val="22"/>
        </w:rPr>
        <w:t xml:space="preserve"> </w:t>
      </w:r>
      <w:r>
        <w:rPr>
          <w:rFonts w:ascii="Calibri" w:hAnsi="Calibri"/>
          <w:sz w:val="22"/>
          <w:szCs w:val="22"/>
        </w:rPr>
        <w:t xml:space="preserve">(także jako załącznik nr 4 do umowy), </w:t>
      </w:r>
    </w:p>
    <w:p w14:paraId="590E2136" w14:textId="77777777" w:rsidR="00401899" w:rsidRDefault="00401899" w:rsidP="00401899">
      <w:pPr>
        <w:rPr>
          <w:rFonts w:ascii="Calibri" w:hAnsi="Calibri"/>
          <w:sz w:val="22"/>
          <w:szCs w:val="22"/>
        </w:rPr>
      </w:pPr>
      <w:r>
        <w:rPr>
          <w:rFonts w:ascii="Calibri" w:hAnsi="Calibri"/>
          <w:sz w:val="22"/>
          <w:szCs w:val="22"/>
        </w:rPr>
        <w:t>Załącznik nr 3 – Wzór umowy,</w:t>
      </w:r>
    </w:p>
    <w:p w14:paraId="0E1CE817" w14:textId="77777777" w:rsidR="00401899" w:rsidRDefault="00401899" w:rsidP="00401899">
      <w:pPr>
        <w:rPr>
          <w:rFonts w:ascii="Calibri" w:hAnsi="Calibri"/>
          <w:sz w:val="22"/>
          <w:szCs w:val="22"/>
        </w:rPr>
      </w:pPr>
      <w:r>
        <w:rPr>
          <w:rFonts w:ascii="Calibri" w:hAnsi="Calibri"/>
          <w:sz w:val="22"/>
          <w:szCs w:val="22"/>
        </w:rPr>
        <w:t>Załącznik nr 4 – Oświadczenie o dysponowaniu osobami,</w:t>
      </w:r>
    </w:p>
    <w:p w14:paraId="06007B2C" w14:textId="77777777" w:rsidR="00401899" w:rsidRDefault="00401899" w:rsidP="00401899">
      <w:pPr>
        <w:rPr>
          <w:rFonts w:ascii="Calibri" w:hAnsi="Calibri"/>
          <w:sz w:val="22"/>
          <w:szCs w:val="22"/>
        </w:rPr>
      </w:pPr>
      <w:r>
        <w:rPr>
          <w:rFonts w:ascii="Calibri" w:hAnsi="Calibri"/>
          <w:sz w:val="22"/>
          <w:szCs w:val="22"/>
        </w:rPr>
        <w:t xml:space="preserve">Załącznik nr 5 - Wykaz wykonanych robót, </w:t>
      </w:r>
    </w:p>
    <w:p w14:paraId="5B81FF08" w14:textId="77777777" w:rsidR="00401899" w:rsidRDefault="00401899" w:rsidP="00401899">
      <w:pPr>
        <w:rPr>
          <w:rFonts w:ascii="Calibri" w:hAnsi="Calibri"/>
          <w:sz w:val="22"/>
          <w:szCs w:val="22"/>
        </w:rPr>
      </w:pPr>
      <w:r>
        <w:rPr>
          <w:rFonts w:ascii="Calibri" w:hAnsi="Calibri"/>
          <w:sz w:val="22"/>
          <w:szCs w:val="22"/>
        </w:rPr>
        <w:t>Załącznik nr 6 -  Oświadczenie o polisie OC,</w:t>
      </w:r>
    </w:p>
    <w:p w14:paraId="2521AAA7" w14:textId="77777777" w:rsidR="00401899" w:rsidRDefault="00401899" w:rsidP="00401899">
      <w:pPr>
        <w:rPr>
          <w:rFonts w:ascii="Calibri" w:hAnsi="Calibri"/>
          <w:sz w:val="22"/>
          <w:szCs w:val="22"/>
        </w:rPr>
      </w:pPr>
      <w:r>
        <w:rPr>
          <w:rFonts w:ascii="Calibri" w:hAnsi="Calibri"/>
          <w:sz w:val="22"/>
          <w:szCs w:val="22"/>
        </w:rPr>
        <w:t>Załącznik nr 7 –  Oferta – wydruk formularza Oferty (także jako załącznik nr 1 do umowy),</w:t>
      </w:r>
    </w:p>
    <w:p w14:paraId="179C8CDB" w14:textId="77777777" w:rsidR="00401899" w:rsidRDefault="00401899" w:rsidP="00401899">
      <w:pPr>
        <w:rPr>
          <w:rFonts w:ascii="Calibri" w:hAnsi="Calibri"/>
          <w:sz w:val="22"/>
          <w:szCs w:val="22"/>
        </w:rPr>
      </w:pPr>
      <w:r>
        <w:rPr>
          <w:rFonts w:ascii="Calibri" w:hAnsi="Calibri"/>
          <w:sz w:val="22"/>
          <w:szCs w:val="22"/>
        </w:rPr>
        <w:t>Załącznik nr 8 – Informacja o przetwarzaniu danych osobowych(także jako załącznik nr 9 do umowy).</w:t>
      </w:r>
    </w:p>
    <w:p w14:paraId="301FAE9F" w14:textId="30459269" w:rsidR="00A4786C" w:rsidRPr="009278BC" w:rsidRDefault="00A4786C" w:rsidP="0036476E">
      <w:pPr>
        <w:pStyle w:val="Tekstpodstawowy21"/>
        <w:tabs>
          <w:tab w:val="left" w:pos="1134"/>
          <w:tab w:val="left" w:pos="1418"/>
        </w:tabs>
        <w:spacing w:line="264" w:lineRule="auto"/>
        <w:jc w:val="both"/>
        <w:rPr>
          <w:rFonts w:asciiTheme="minorHAnsi" w:hAnsiTheme="minorHAnsi" w:cstheme="minorHAnsi"/>
          <w:bCs/>
          <w:sz w:val="22"/>
          <w:szCs w:val="22"/>
        </w:rPr>
      </w:pPr>
    </w:p>
    <w:sectPr w:rsidR="00A4786C" w:rsidRPr="009278BC" w:rsidSect="007273A2">
      <w:pgSz w:w="11906" w:h="16838" w:code="9"/>
      <w:pgMar w:top="1417" w:right="1417" w:bottom="1417" w:left="1417" w:header="0" w:footer="0" w:gutter="0"/>
      <w:paperSrc w:first="258"/>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3F9CD" w14:textId="77777777" w:rsidR="00C036B3" w:rsidRDefault="00C036B3" w:rsidP="00D26AF0">
      <w:r>
        <w:separator/>
      </w:r>
    </w:p>
  </w:endnote>
  <w:endnote w:type="continuationSeparator" w:id="0">
    <w:p w14:paraId="5EB891A8" w14:textId="77777777" w:rsidR="00C036B3" w:rsidRDefault="00C036B3" w:rsidP="00D2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0F9FA" w14:textId="77777777" w:rsidR="00C036B3" w:rsidRDefault="00C036B3" w:rsidP="00D26AF0">
      <w:r>
        <w:separator/>
      </w:r>
    </w:p>
  </w:footnote>
  <w:footnote w:type="continuationSeparator" w:id="0">
    <w:p w14:paraId="3A7C642A" w14:textId="77777777" w:rsidR="00C036B3" w:rsidRDefault="00C036B3" w:rsidP="00D26A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name w:val="WW8Num14"/>
    <w:lvl w:ilvl="0">
      <w:start w:val="1"/>
      <w:numFmt w:val="decimal"/>
      <w:lvlText w:val="%1)"/>
      <w:lvlJc w:val="left"/>
      <w:pPr>
        <w:tabs>
          <w:tab w:val="num" w:pos="0"/>
        </w:tabs>
        <w:ind w:left="0" w:firstLine="0"/>
      </w:pPr>
      <w:rPr>
        <w:rFonts w:ascii="Calibri" w:eastAsia="Arial" w:hAnsi="Calibri" w:cs="Arial"/>
        <w:b w:val="0"/>
        <w:bCs w:val="0"/>
        <w:i w:val="0"/>
        <w:iCs w:val="0"/>
        <w:caps w:val="0"/>
        <w:smallCaps w:val="0"/>
        <w:strike w:val="0"/>
        <w:dstrike w:val="0"/>
        <w:color w:val="000000"/>
        <w:spacing w:val="0"/>
        <w:w w:val="100"/>
        <w:sz w:val="22"/>
        <w:szCs w:val="17"/>
        <w:u w:val="none"/>
        <w:lang w:val="pl-PL"/>
      </w:rPr>
    </w:lvl>
    <w:lvl w:ilvl="1">
      <w:start w:val="1"/>
      <w:numFmt w:val="lowerLetter"/>
      <w:lvlText w:val="%2)"/>
      <w:lvlJc w:val="left"/>
      <w:pPr>
        <w:tabs>
          <w:tab w:val="num" w:pos="0"/>
        </w:tabs>
        <w:ind w:left="0" w:firstLine="0"/>
      </w:pPr>
      <w:rPr>
        <w:rFonts w:ascii="Calibri" w:eastAsia="Arial" w:hAnsi="Calibri" w:cs="Arial"/>
        <w:b w:val="0"/>
        <w:bCs w:val="0"/>
        <w:i w:val="0"/>
        <w:iCs w:val="0"/>
        <w:caps w:val="0"/>
        <w:smallCaps w:val="0"/>
        <w:strike w:val="0"/>
        <w:dstrike w:val="0"/>
        <w:color w:val="000000"/>
        <w:spacing w:val="0"/>
        <w:w w:val="100"/>
        <w:sz w:val="22"/>
        <w:szCs w:val="17"/>
        <w:u w:val="none"/>
        <w:lang w:val="pl-PL"/>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15:restartNumberingAfterBreak="0">
    <w:nsid w:val="1D0B5E4D"/>
    <w:multiLevelType w:val="multilevel"/>
    <w:tmpl w:val="E936759C"/>
    <w:lvl w:ilvl="0">
      <w:start w:val="1"/>
      <w:numFmt w:val="bullet"/>
      <w:lvlText w:val=""/>
      <w:lvlJc w:val="left"/>
      <w:pPr>
        <w:ind w:left="720" w:hanging="360"/>
      </w:pPr>
      <w:rPr>
        <w:rFonts w:ascii="Symbol" w:hAnsi="Symbol" w:cs="Symbol"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40D38D9"/>
    <w:multiLevelType w:val="hybridMultilevel"/>
    <w:tmpl w:val="36EA0FEA"/>
    <w:lvl w:ilvl="0" w:tplc="3544CB3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53C28A0"/>
    <w:multiLevelType w:val="hybridMultilevel"/>
    <w:tmpl w:val="6168682C"/>
    <w:lvl w:ilvl="0" w:tplc="3544CB3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33EB788A"/>
    <w:multiLevelType w:val="hybridMultilevel"/>
    <w:tmpl w:val="10A04DC6"/>
    <w:lvl w:ilvl="0" w:tplc="F308FC3C">
      <w:start w:val="1"/>
      <w:numFmt w:val="lowerLetter"/>
      <w:lvlText w:val="%1)"/>
      <w:lvlJc w:val="left"/>
      <w:pPr>
        <w:ind w:left="972" w:hanging="360"/>
      </w:pPr>
      <w:rPr>
        <w:rFonts w:asciiTheme="minorHAnsi" w:hAnsiTheme="minorHAnsi" w:cstheme="minorHAnsi" w:hint="default"/>
      </w:rPr>
    </w:lvl>
    <w:lvl w:ilvl="1" w:tplc="04150019" w:tentative="1">
      <w:start w:val="1"/>
      <w:numFmt w:val="lowerLetter"/>
      <w:lvlText w:val="%2."/>
      <w:lvlJc w:val="left"/>
      <w:pPr>
        <w:ind w:left="1692" w:hanging="360"/>
      </w:pPr>
    </w:lvl>
    <w:lvl w:ilvl="2" w:tplc="0415001B" w:tentative="1">
      <w:start w:val="1"/>
      <w:numFmt w:val="lowerRoman"/>
      <w:lvlText w:val="%3."/>
      <w:lvlJc w:val="right"/>
      <w:pPr>
        <w:ind w:left="2412" w:hanging="180"/>
      </w:pPr>
    </w:lvl>
    <w:lvl w:ilvl="3" w:tplc="0415000F" w:tentative="1">
      <w:start w:val="1"/>
      <w:numFmt w:val="decimal"/>
      <w:lvlText w:val="%4."/>
      <w:lvlJc w:val="left"/>
      <w:pPr>
        <w:ind w:left="3132" w:hanging="360"/>
      </w:pPr>
    </w:lvl>
    <w:lvl w:ilvl="4" w:tplc="04150019" w:tentative="1">
      <w:start w:val="1"/>
      <w:numFmt w:val="lowerLetter"/>
      <w:lvlText w:val="%5."/>
      <w:lvlJc w:val="left"/>
      <w:pPr>
        <w:ind w:left="3852" w:hanging="360"/>
      </w:pPr>
    </w:lvl>
    <w:lvl w:ilvl="5" w:tplc="0415001B" w:tentative="1">
      <w:start w:val="1"/>
      <w:numFmt w:val="lowerRoman"/>
      <w:lvlText w:val="%6."/>
      <w:lvlJc w:val="right"/>
      <w:pPr>
        <w:ind w:left="4572" w:hanging="180"/>
      </w:pPr>
    </w:lvl>
    <w:lvl w:ilvl="6" w:tplc="0415000F" w:tentative="1">
      <w:start w:val="1"/>
      <w:numFmt w:val="decimal"/>
      <w:lvlText w:val="%7."/>
      <w:lvlJc w:val="left"/>
      <w:pPr>
        <w:ind w:left="5292" w:hanging="360"/>
      </w:pPr>
    </w:lvl>
    <w:lvl w:ilvl="7" w:tplc="04150019" w:tentative="1">
      <w:start w:val="1"/>
      <w:numFmt w:val="lowerLetter"/>
      <w:lvlText w:val="%8."/>
      <w:lvlJc w:val="left"/>
      <w:pPr>
        <w:ind w:left="6012" w:hanging="360"/>
      </w:pPr>
    </w:lvl>
    <w:lvl w:ilvl="8" w:tplc="0415001B" w:tentative="1">
      <w:start w:val="1"/>
      <w:numFmt w:val="lowerRoman"/>
      <w:lvlText w:val="%9."/>
      <w:lvlJc w:val="right"/>
      <w:pPr>
        <w:ind w:left="6732" w:hanging="180"/>
      </w:pPr>
    </w:lvl>
  </w:abstractNum>
  <w:abstractNum w:abstractNumId="5" w15:restartNumberingAfterBreak="0">
    <w:nsid w:val="3C26327F"/>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6" w15:restartNumberingAfterBreak="0">
    <w:nsid w:val="3EA45B24"/>
    <w:multiLevelType w:val="multilevel"/>
    <w:tmpl w:val="93165DD8"/>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FE15CF3"/>
    <w:multiLevelType w:val="hybridMultilevel"/>
    <w:tmpl w:val="2A5C7CBA"/>
    <w:lvl w:ilvl="0" w:tplc="FE688EB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130E31"/>
    <w:multiLevelType w:val="hybridMultilevel"/>
    <w:tmpl w:val="5B38FB80"/>
    <w:lvl w:ilvl="0" w:tplc="FE688EB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BB4C66"/>
    <w:multiLevelType w:val="multilevel"/>
    <w:tmpl w:val="4A88D00A"/>
    <w:lvl w:ilvl="0">
      <w:start w:val="1"/>
      <w:numFmt w:val="bullet"/>
      <w:lvlText w:val=""/>
      <w:lvlJc w:val="left"/>
      <w:pPr>
        <w:ind w:left="720" w:hanging="360"/>
      </w:pPr>
      <w:rPr>
        <w:rFonts w:ascii="Symbol" w:hAnsi="Symbol" w:cs="Symbol" w:hint="default"/>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A196646"/>
    <w:multiLevelType w:val="multilevel"/>
    <w:tmpl w:val="9D3201F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4B554740"/>
    <w:multiLevelType w:val="hybridMultilevel"/>
    <w:tmpl w:val="86A01004"/>
    <w:lvl w:ilvl="0" w:tplc="04150015">
      <w:start w:val="1"/>
      <w:numFmt w:val="upperLetter"/>
      <w:lvlText w:val="%1."/>
      <w:lvlJc w:val="left"/>
      <w:pPr>
        <w:ind w:left="720" w:hanging="360"/>
      </w:pPr>
    </w:lvl>
    <w:lvl w:ilvl="1" w:tplc="04150017">
      <w:start w:val="1"/>
      <w:numFmt w:val="lowerLetter"/>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24D2E"/>
    <w:multiLevelType w:val="hybridMultilevel"/>
    <w:tmpl w:val="633C8112"/>
    <w:lvl w:ilvl="0" w:tplc="D9A64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6736535"/>
    <w:multiLevelType w:val="hybridMultilevel"/>
    <w:tmpl w:val="120CC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7A95550"/>
    <w:multiLevelType w:val="multilevel"/>
    <w:tmpl w:val="994A3FDE"/>
    <w:lvl w:ilvl="0">
      <w:start w:val="1"/>
      <w:numFmt w:val="decimal"/>
      <w:lvlText w:val="%1."/>
      <w:lvlJc w:val="left"/>
      <w:pPr>
        <w:ind w:left="720" w:hanging="360"/>
      </w:pPr>
      <w:rPr>
        <w:b/>
        <w:bCs/>
        <w:sz w:val="22"/>
        <w:szCs w:val="22"/>
      </w:rPr>
    </w:lvl>
    <w:lvl w:ilvl="1">
      <w:start w:val="1"/>
      <w:numFmt w:val="lowerLetter"/>
      <w:lvlText w:val="%2)"/>
      <w:lvlJc w:val="left"/>
      <w:pPr>
        <w:ind w:left="1440" w:hanging="360"/>
      </w:pPr>
      <w:rPr>
        <w:b/>
        <w:bCs w:val="0"/>
        <w:i w:val="0"/>
        <w:iCs w:val="0"/>
        <w:sz w:val="22"/>
        <w:szCs w:val="22"/>
      </w:rPr>
    </w:lvl>
    <w:lvl w:ilvl="2">
      <w:start w:val="1"/>
      <w:numFmt w:val="decimal"/>
      <w:lvlText w:val="%3)"/>
      <w:lvlJc w:val="left"/>
      <w:pPr>
        <w:ind w:left="2340" w:hanging="360"/>
      </w:pPr>
      <w:rPr>
        <w:b/>
        <w:bCs/>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7AE2BE0"/>
    <w:multiLevelType w:val="multilevel"/>
    <w:tmpl w:val="7CF4312C"/>
    <w:lvl w:ilvl="0">
      <w:start w:val="6"/>
      <w:numFmt w:val="decimal"/>
      <w:lvlText w:val="%1."/>
      <w:lvlJc w:val="left"/>
      <w:pPr>
        <w:ind w:left="720" w:hanging="360"/>
      </w:pPr>
      <w:rPr>
        <w:rFonts w:hint="default"/>
        <w:b/>
        <w:bCs/>
        <w:sz w:val="22"/>
        <w:szCs w:val="22"/>
      </w:rPr>
    </w:lvl>
    <w:lvl w:ilvl="1">
      <w:start w:val="11"/>
      <w:numFmt w:val="lowerLetter"/>
      <w:lvlText w:val="%2)"/>
      <w:lvlJc w:val="left"/>
      <w:pPr>
        <w:ind w:left="1440" w:hanging="360"/>
      </w:pPr>
      <w:rPr>
        <w:rFonts w:hint="default"/>
        <w:b/>
        <w:bCs w:val="0"/>
        <w:i w:val="0"/>
        <w:iCs w:val="0"/>
        <w:sz w:val="22"/>
        <w:szCs w:val="22"/>
      </w:rPr>
    </w:lvl>
    <w:lvl w:ilvl="2">
      <w:start w:val="1"/>
      <w:numFmt w:val="lowerLetter"/>
      <w:lvlText w:val="%3/"/>
      <w:lvlJc w:val="left"/>
      <w:pPr>
        <w:ind w:left="2340" w:hanging="360"/>
      </w:pPr>
      <w:rPr>
        <w:rFonts w:hint="default"/>
        <w:b/>
        <w:bCs/>
        <w:i w:val="0"/>
        <w:iCs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8E36398"/>
    <w:multiLevelType w:val="hybridMultilevel"/>
    <w:tmpl w:val="120CC1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9"/>
  </w:num>
  <w:num w:numId="4">
    <w:abstractNumId w:val="10"/>
  </w:num>
  <w:num w:numId="5">
    <w:abstractNumId w:val="2"/>
  </w:num>
  <w:num w:numId="6">
    <w:abstractNumId w:val="3"/>
  </w:num>
  <w:num w:numId="7">
    <w:abstractNumId w:val="16"/>
  </w:num>
  <w:num w:numId="8">
    <w:abstractNumId w:val="14"/>
  </w:num>
  <w:num w:numId="9">
    <w:abstractNumId w:val="13"/>
  </w:num>
  <w:num w:numId="10">
    <w:abstractNumId w:val="11"/>
  </w:num>
  <w:num w:numId="11">
    <w:abstractNumId w:val="7"/>
  </w:num>
  <w:num w:numId="12">
    <w:abstractNumId w:val="8"/>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 w:numId="16">
    <w:abstractNumId w:val="15"/>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60E"/>
    <w:rsid w:val="0002195B"/>
    <w:rsid w:val="000432C4"/>
    <w:rsid w:val="000616BE"/>
    <w:rsid w:val="00071FED"/>
    <w:rsid w:val="00075715"/>
    <w:rsid w:val="0008269D"/>
    <w:rsid w:val="000A5141"/>
    <w:rsid w:val="000A73F0"/>
    <w:rsid w:val="000D3176"/>
    <w:rsid w:val="000E4182"/>
    <w:rsid w:val="0010032F"/>
    <w:rsid w:val="00113B0D"/>
    <w:rsid w:val="001C559B"/>
    <w:rsid w:val="001F4937"/>
    <w:rsid w:val="00202CD4"/>
    <w:rsid w:val="00234C79"/>
    <w:rsid w:val="00235870"/>
    <w:rsid w:val="002535D4"/>
    <w:rsid w:val="00255004"/>
    <w:rsid w:val="00265BA5"/>
    <w:rsid w:val="002708CE"/>
    <w:rsid w:val="002C022C"/>
    <w:rsid w:val="002C3657"/>
    <w:rsid w:val="002E6D96"/>
    <w:rsid w:val="00304DC1"/>
    <w:rsid w:val="0031526C"/>
    <w:rsid w:val="00315312"/>
    <w:rsid w:val="0036476E"/>
    <w:rsid w:val="00372176"/>
    <w:rsid w:val="00386FF1"/>
    <w:rsid w:val="003A4EE2"/>
    <w:rsid w:val="003C66DA"/>
    <w:rsid w:val="003E231F"/>
    <w:rsid w:val="003F4AF8"/>
    <w:rsid w:val="003F7D14"/>
    <w:rsid w:val="00401899"/>
    <w:rsid w:val="00404D1C"/>
    <w:rsid w:val="004426CA"/>
    <w:rsid w:val="004F4951"/>
    <w:rsid w:val="00515FCA"/>
    <w:rsid w:val="00517965"/>
    <w:rsid w:val="0056338F"/>
    <w:rsid w:val="00565173"/>
    <w:rsid w:val="00594E39"/>
    <w:rsid w:val="005A12F8"/>
    <w:rsid w:val="005C260E"/>
    <w:rsid w:val="005C72FE"/>
    <w:rsid w:val="005D340B"/>
    <w:rsid w:val="00642C15"/>
    <w:rsid w:val="00645463"/>
    <w:rsid w:val="00647BF4"/>
    <w:rsid w:val="006B2456"/>
    <w:rsid w:val="006D14FD"/>
    <w:rsid w:val="006D6FF6"/>
    <w:rsid w:val="007111CF"/>
    <w:rsid w:val="007273A2"/>
    <w:rsid w:val="00753656"/>
    <w:rsid w:val="007A0C33"/>
    <w:rsid w:val="007D160E"/>
    <w:rsid w:val="0080003C"/>
    <w:rsid w:val="0083569D"/>
    <w:rsid w:val="008533EF"/>
    <w:rsid w:val="00855036"/>
    <w:rsid w:val="00892B12"/>
    <w:rsid w:val="009278BC"/>
    <w:rsid w:val="009815FE"/>
    <w:rsid w:val="009C5B6D"/>
    <w:rsid w:val="009E06EC"/>
    <w:rsid w:val="00A4786C"/>
    <w:rsid w:val="00A85ADA"/>
    <w:rsid w:val="00A906A7"/>
    <w:rsid w:val="00AB30ED"/>
    <w:rsid w:val="00AE323B"/>
    <w:rsid w:val="00AE4D37"/>
    <w:rsid w:val="00B226A6"/>
    <w:rsid w:val="00B27392"/>
    <w:rsid w:val="00B31908"/>
    <w:rsid w:val="00B60BEC"/>
    <w:rsid w:val="00B64882"/>
    <w:rsid w:val="00B75F50"/>
    <w:rsid w:val="00B83E64"/>
    <w:rsid w:val="00BC21E8"/>
    <w:rsid w:val="00BE3967"/>
    <w:rsid w:val="00BE3EFC"/>
    <w:rsid w:val="00C036B3"/>
    <w:rsid w:val="00C1727E"/>
    <w:rsid w:val="00C747D3"/>
    <w:rsid w:val="00CA2B58"/>
    <w:rsid w:val="00CB0F62"/>
    <w:rsid w:val="00CC365B"/>
    <w:rsid w:val="00CD054B"/>
    <w:rsid w:val="00CD360C"/>
    <w:rsid w:val="00CD703E"/>
    <w:rsid w:val="00CF3FB7"/>
    <w:rsid w:val="00D2397C"/>
    <w:rsid w:val="00D26AF0"/>
    <w:rsid w:val="00D3393E"/>
    <w:rsid w:val="00D35DFC"/>
    <w:rsid w:val="00D71654"/>
    <w:rsid w:val="00D77550"/>
    <w:rsid w:val="00DB1E77"/>
    <w:rsid w:val="00DB4842"/>
    <w:rsid w:val="00DD55BC"/>
    <w:rsid w:val="00E04E32"/>
    <w:rsid w:val="00E53A9E"/>
    <w:rsid w:val="00E55998"/>
    <w:rsid w:val="00ED43C0"/>
    <w:rsid w:val="00F00225"/>
    <w:rsid w:val="00F30D6F"/>
    <w:rsid w:val="00F43586"/>
    <w:rsid w:val="00F56B47"/>
    <w:rsid w:val="00F61ECD"/>
    <w:rsid w:val="00F84079"/>
    <w:rsid w:val="00F94924"/>
    <w:rsid w:val="00F94E1D"/>
    <w:rsid w:val="00FA6CB1"/>
    <w:rsid w:val="00FD5B8E"/>
    <w:rsid w:val="00FD7FEF"/>
    <w:rsid w:val="00FE6B0A"/>
    <w:rsid w:val="00FF5C5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9BBF4"/>
  <w15:docId w15:val="{4C52B715-5844-4C20-9259-FA73E10B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326F"/>
    <w:rPr>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wypunktowania">
    <w:name w:val="Znaki wypunktowania"/>
    <w:qFormat/>
    <w:rsid w:val="00BA326F"/>
    <w:rPr>
      <w:rFonts w:ascii="OpenSymbol" w:eastAsia="OpenSymbol" w:hAnsi="OpenSymbol" w:cs="OpenSymbol"/>
    </w:rPr>
  </w:style>
  <w:style w:type="character" w:customStyle="1" w:styleId="czeinternetowe">
    <w:name w:val="Łącze internetowe"/>
    <w:basedOn w:val="Domylnaczcionkaakapitu"/>
    <w:uiPriority w:val="99"/>
    <w:semiHidden/>
    <w:unhideWhenUsed/>
    <w:rsid w:val="00416EDC"/>
    <w:rPr>
      <w:color w:val="0000FF"/>
      <w:u w:val="single"/>
    </w:rPr>
  </w:style>
  <w:style w:type="character" w:customStyle="1" w:styleId="ListLabel1">
    <w:name w:val="ListLabel 1"/>
    <w:qFormat/>
    <w:rsid w:val="00BA326F"/>
    <w:rPr>
      <w:rFonts w:cs="Courier New"/>
    </w:rPr>
  </w:style>
  <w:style w:type="character" w:customStyle="1" w:styleId="ListLabel2">
    <w:name w:val="ListLabel 2"/>
    <w:qFormat/>
    <w:rsid w:val="00BA326F"/>
    <w:rPr>
      <w:rFonts w:cs="Courier New"/>
    </w:rPr>
  </w:style>
  <w:style w:type="character" w:customStyle="1" w:styleId="ListLabel3">
    <w:name w:val="ListLabel 3"/>
    <w:qFormat/>
    <w:rsid w:val="00BA326F"/>
    <w:rPr>
      <w:rFonts w:cs="Courier New"/>
    </w:rPr>
  </w:style>
  <w:style w:type="character" w:customStyle="1" w:styleId="ListLabel4">
    <w:name w:val="ListLabel 4"/>
    <w:qFormat/>
    <w:rsid w:val="00BA326F"/>
    <w:rPr>
      <w:rFonts w:cs="Courier New"/>
    </w:rPr>
  </w:style>
  <w:style w:type="character" w:customStyle="1" w:styleId="ListLabel5">
    <w:name w:val="ListLabel 5"/>
    <w:qFormat/>
    <w:rsid w:val="00BA326F"/>
    <w:rPr>
      <w:rFonts w:cs="Courier New"/>
    </w:rPr>
  </w:style>
  <w:style w:type="character" w:customStyle="1" w:styleId="ListLabel6">
    <w:name w:val="ListLabel 6"/>
    <w:qFormat/>
    <w:rsid w:val="00BA326F"/>
    <w:rPr>
      <w:rFonts w:cs="Courier New"/>
    </w:rPr>
  </w:style>
  <w:style w:type="character" w:customStyle="1" w:styleId="ListLabel7">
    <w:name w:val="ListLabel 7"/>
    <w:qFormat/>
    <w:rsid w:val="00BA326F"/>
    <w:rPr>
      <w:rFonts w:cs="Courier New"/>
    </w:rPr>
  </w:style>
  <w:style w:type="character" w:customStyle="1" w:styleId="ListLabel8">
    <w:name w:val="ListLabel 8"/>
    <w:qFormat/>
    <w:rsid w:val="00BA326F"/>
    <w:rPr>
      <w:rFonts w:cs="Courier New"/>
    </w:rPr>
  </w:style>
  <w:style w:type="character" w:customStyle="1" w:styleId="ListLabel9">
    <w:name w:val="ListLabel 9"/>
    <w:qFormat/>
    <w:rsid w:val="00BA326F"/>
    <w:rPr>
      <w:rFonts w:cs="Courier New"/>
    </w:rPr>
  </w:style>
  <w:style w:type="character" w:customStyle="1" w:styleId="ListLabel10">
    <w:name w:val="ListLabel 10"/>
    <w:qFormat/>
    <w:rsid w:val="00BA326F"/>
    <w:rPr>
      <w:rFonts w:cs="Symbol"/>
    </w:rPr>
  </w:style>
  <w:style w:type="character" w:customStyle="1" w:styleId="ListLabel11">
    <w:name w:val="ListLabel 11"/>
    <w:qFormat/>
    <w:rsid w:val="00BA326F"/>
    <w:rPr>
      <w:rFonts w:cs="Courier New"/>
    </w:rPr>
  </w:style>
  <w:style w:type="character" w:customStyle="1" w:styleId="ListLabel12">
    <w:name w:val="ListLabel 12"/>
    <w:qFormat/>
    <w:rsid w:val="00BA326F"/>
    <w:rPr>
      <w:rFonts w:cs="Wingdings"/>
    </w:rPr>
  </w:style>
  <w:style w:type="character" w:customStyle="1" w:styleId="ListLabel13">
    <w:name w:val="ListLabel 13"/>
    <w:qFormat/>
    <w:rsid w:val="00BA326F"/>
    <w:rPr>
      <w:rFonts w:cs="Symbol"/>
    </w:rPr>
  </w:style>
  <w:style w:type="character" w:customStyle="1" w:styleId="ListLabel14">
    <w:name w:val="ListLabel 14"/>
    <w:qFormat/>
    <w:rsid w:val="00BA326F"/>
    <w:rPr>
      <w:rFonts w:cs="Courier New"/>
    </w:rPr>
  </w:style>
  <w:style w:type="character" w:customStyle="1" w:styleId="ListLabel15">
    <w:name w:val="ListLabel 15"/>
    <w:qFormat/>
    <w:rsid w:val="00BA326F"/>
    <w:rPr>
      <w:rFonts w:cs="Wingdings"/>
    </w:rPr>
  </w:style>
  <w:style w:type="character" w:customStyle="1" w:styleId="ListLabel16">
    <w:name w:val="ListLabel 16"/>
    <w:qFormat/>
    <w:rsid w:val="00BA326F"/>
    <w:rPr>
      <w:rFonts w:cs="Symbol"/>
    </w:rPr>
  </w:style>
  <w:style w:type="character" w:customStyle="1" w:styleId="ListLabel17">
    <w:name w:val="ListLabel 17"/>
    <w:qFormat/>
    <w:rsid w:val="00BA326F"/>
    <w:rPr>
      <w:rFonts w:cs="Courier New"/>
    </w:rPr>
  </w:style>
  <w:style w:type="character" w:customStyle="1" w:styleId="ListLabel18">
    <w:name w:val="ListLabel 18"/>
    <w:qFormat/>
    <w:rsid w:val="00BA326F"/>
    <w:rPr>
      <w:rFonts w:cs="Wingdings"/>
    </w:rPr>
  </w:style>
  <w:style w:type="character" w:customStyle="1" w:styleId="ListLabel19">
    <w:name w:val="ListLabel 19"/>
    <w:qFormat/>
    <w:rPr>
      <w:rFonts w:cs="Symbol"/>
      <w:color w:val="000000"/>
    </w:rPr>
  </w:style>
  <w:style w:type="character" w:customStyle="1" w:styleId="ListLabel20">
    <w:name w:val="ListLabel 20"/>
    <w:qFormat/>
    <w:rPr>
      <w:rFonts w:cs="Courier New"/>
    </w:rPr>
  </w:style>
  <w:style w:type="character" w:customStyle="1" w:styleId="ListLabel21">
    <w:name w:val="ListLabel 21"/>
    <w:qFormat/>
    <w:rPr>
      <w:rFonts w:cs="Wingdings"/>
    </w:rPr>
  </w:style>
  <w:style w:type="character" w:customStyle="1" w:styleId="ListLabel22">
    <w:name w:val="ListLabel 22"/>
    <w:qFormat/>
    <w:rPr>
      <w:rFonts w:cs="Symbol"/>
    </w:rPr>
  </w:style>
  <w:style w:type="character" w:customStyle="1" w:styleId="ListLabel23">
    <w:name w:val="ListLabel 23"/>
    <w:qFormat/>
    <w:rPr>
      <w:rFonts w:cs="Courier New"/>
    </w:rPr>
  </w:style>
  <w:style w:type="character" w:customStyle="1" w:styleId="ListLabel24">
    <w:name w:val="ListLabel 24"/>
    <w:qFormat/>
    <w:rPr>
      <w:rFonts w:cs="Wingdings"/>
    </w:rPr>
  </w:style>
  <w:style w:type="character" w:customStyle="1" w:styleId="ListLabel25">
    <w:name w:val="ListLabel 25"/>
    <w:qFormat/>
    <w:rPr>
      <w:rFonts w:cs="Symbol"/>
    </w:rPr>
  </w:style>
  <w:style w:type="character" w:customStyle="1" w:styleId="ListLabel26">
    <w:name w:val="ListLabel 26"/>
    <w:qFormat/>
    <w:rPr>
      <w:rFonts w:cs="Courier New"/>
    </w:rPr>
  </w:style>
  <w:style w:type="character" w:customStyle="1" w:styleId="ListLabel27">
    <w:name w:val="ListLabel 27"/>
    <w:qFormat/>
    <w:rPr>
      <w:rFonts w:cs="Wingdings"/>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color w:val="000000"/>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Symbol"/>
      <w:color w:val="000000"/>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Symbol"/>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sz w:val="22"/>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color w:val="000000"/>
      <w:sz w:val="22"/>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color w:val="000000"/>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sz w:val="22"/>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color w:val="000000"/>
      <w:sz w:val="22"/>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color w:val="000000"/>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sz w:val="22"/>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color w:val="000000"/>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color w:val="000000"/>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sz w:val="22"/>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color w:val="000000"/>
      <w:sz w:val="22"/>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rsid w:val="00BA326F"/>
    <w:pPr>
      <w:spacing w:after="140" w:line="288" w:lineRule="auto"/>
    </w:pPr>
  </w:style>
  <w:style w:type="paragraph" w:styleId="Lista">
    <w:name w:val="List"/>
    <w:basedOn w:val="Tekstpodstawowy"/>
    <w:rsid w:val="00BA326F"/>
  </w:style>
  <w:style w:type="paragraph" w:customStyle="1" w:styleId="Legenda1">
    <w:name w:val="Legenda1"/>
    <w:basedOn w:val="Normalny"/>
    <w:qFormat/>
    <w:rsid w:val="00BA326F"/>
    <w:pPr>
      <w:suppressLineNumbers/>
      <w:spacing w:before="120" w:after="120"/>
    </w:pPr>
    <w:rPr>
      <w:i/>
      <w:iCs/>
    </w:rPr>
  </w:style>
  <w:style w:type="paragraph" w:customStyle="1" w:styleId="Indeks">
    <w:name w:val="Indeks"/>
    <w:basedOn w:val="Normalny"/>
    <w:qFormat/>
    <w:rsid w:val="00BA326F"/>
    <w:pPr>
      <w:suppressLineNumbers/>
    </w:pPr>
  </w:style>
  <w:style w:type="paragraph" w:customStyle="1" w:styleId="Nagwek1">
    <w:name w:val="Nagłówek1"/>
    <w:basedOn w:val="Normalny"/>
    <w:qFormat/>
    <w:rsid w:val="00BA326F"/>
    <w:pPr>
      <w:keepNext/>
      <w:spacing w:before="240" w:after="120"/>
    </w:pPr>
    <w:rPr>
      <w:rFonts w:ascii="Liberation Sans" w:eastAsia="Microsoft YaHei" w:hAnsi="Liberation Sans"/>
      <w:sz w:val="28"/>
      <w:szCs w:val="28"/>
    </w:rPr>
  </w:style>
  <w:style w:type="paragraph" w:styleId="Legenda">
    <w:name w:val="caption"/>
    <w:basedOn w:val="Normalny"/>
    <w:qFormat/>
    <w:rsid w:val="00BA326F"/>
    <w:pPr>
      <w:suppressLineNumbers/>
      <w:spacing w:before="120" w:after="120"/>
    </w:pPr>
    <w:rPr>
      <w:i/>
      <w:iCs/>
    </w:rPr>
  </w:style>
  <w:style w:type="paragraph" w:styleId="Akapitzlist">
    <w:name w:val="List Paragraph"/>
    <w:basedOn w:val="Normalny"/>
    <w:uiPriority w:val="99"/>
    <w:qFormat/>
    <w:rsid w:val="002B4E70"/>
    <w:pPr>
      <w:ind w:left="720"/>
      <w:contextualSpacing/>
    </w:pPr>
    <w:rPr>
      <w:rFonts w:cs="Mangal"/>
      <w:szCs w:val="21"/>
    </w:rPr>
  </w:style>
  <w:style w:type="paragraph" w:styleId="Tekstdymka">
    <w:name w:val="Balloon Text"/>
    <w:basedOn w:val="Normalny"/>
    <w:link w:val="TekstdymkaZnak"/>
    <w:uiPriority w:val="99"/>
    <w:semiHidden/>
    <w:unhideWhenUsed/>
    <w:rsid w:val="00B31908"/>
    <w:rPr>
      <w:rFonts w:ascii="Segoe UI" w:hAnsi="Segoe UI" w:cs="Mangal"/>
      <w:sz w:val="18"/>
      <w:szCs w:val="16"/>
    </w:rPr>
  </w:style>
  <w:style w:type="character" w:customStyle="1" w:styleId="TekstdymkaZnak">
    <w:name w:val="Tekst dymka Znak"/>
    <w:basedOn w:val="Domylnaczcionkaakapitu"/>
    <w:link w:val="Tekstdymka"/>
    <w:uiPriority w:val="99"/>
    <w:semiHidden/>
    <w:rsid w:val="00B31908"/>
    <w:rPr>
      <w:rFonts w:ascii="Segoe UI" w:hAnsi="Segoe UI" w:cs="Mangal"/>
      <w:color w:val="00000A"/>
      <w:sz w:val="18"/>
      <w:szCs w:val="16"/>
    </w:rPr>
  </w:style>
  <w:style w:type="character" w:styleId="Hipercze">
    <w:name w:val="Hyperlink"/>
    <w:basedOn w:val="Domylnaczcionkaakapitu"/>
    <w:uiPriority w:val="99"/>
    <w:unhideWhenUsed/>
    <w:rsid w:val="00645463"/>
    <w:rPr>
      <w:color w:val="0000FF" w:themeColor="hyperlink"/>
      <w:u w:val="single"/>
    </w:rPr>
  </w:style>
  <w:style w:type="paragraph" w:styleId="Bezodstpw">
    <w:name w:val="No Spacing"/>
    <w:uiPriority w:val="1"/>
    <w:qFormat/>
    <w:rsid w:val="00645463"/>
    <w:pPr>
      <w:suppressAutoHyphens/>
    </w:pPr>
    <w:rPr>
      <w:rFonts w:ascii="Times New Roman" w:eastAsia="Times New Roman" w:hAnsi="Times New Roman" w:cs="Times New Roman"/>
      <w:kern w:val="2"/>
      <w:sz w:val="24"/>
      <w:lang w:bidi="ar-SA"/>
    </w:rPr>
  </w:style>
  <w:style w:type="paragraph" w:customStyle="1" w:styleId="Tekstpodstawowy21">
    <w:name w:val="Tekst podstawowy 21"/>
    <w:basedOn w:val="Normalny"/>
    <w:uiPriority w:val="99"/>
    <w:rsid w:val="00645463"/>
    <w:pPr>
      <w:suppressAutoHyphens/>
    </w:pPr>
    <w:rPr>
      <w:rFonts w:ascii="Times New Roman" w:eastAsia="Times New Roman" w:hAnsi="Times New Roman" w:cs="Times New Roman"/>
      <w:color w:val="auto"/>
      <w:kern w:val="2"/>
      <w:lang w:bidi="ar-SA"/>
    </w:rPr>
  </w:style>
  <w:style w:type="paragraph" w:styleId="Stopka">
    <w:name w:val="footer"/>
    <w:basedOn w:val="Normalny"/>
    <w:link w:val="StopkaZnak"/>
    <w:uiPriority w:val="99"/>
    <w:unhideWhenUsed/>
    <w:rsid w:val="00D26AF0"/>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D26AF0"/>
    <w:rPr>
      <w:rFonts w:cs="Mangal"/>
      <w:color w:val="00000A"/>
      <w:sz w:val="24"/>
      <w:szCs w:val="21"/>
    </w:rPr>
  </w:style>
  <w:style w:type="character" w:customStyle="1" w:styleId="TekstpodstawowyZnak">
    <w:name w:val="Tekst podstawowy Znak"/>
    <w:basedOn w:val="Domylnaczcionkaakapitu"/>
    <w:link w:val="Tekstpodstawowy"/>
    <w:rsid w:val="00D2397C"/>
    <w:rPr>
      <w:color w:val="00000A"/>
      <w:sz w:val="24"/>
    </w:rPr>
  </w:style>
  <w:style w:type="paragraph" w:styleId="NormalnyWeb">
    <w:name w:val="Normal (Web)"/>
    <w:basedOn w:val="Normalny"/>
    <w:rsid w:val="0036476E"/>
    <w:pPr>
      <w:suppressAutoHyphens/>
      <w:spacing w:before="280" w:after="142" w:line="288" w:lineRule="auto"/>
    </w:pPr>
    <w:rPr>
      <w:rFonts w:ascii="Times New Roman" w:eastAsia="Times New Roman" w:hAnsi="Times New Roman" w:cs="Times New Roman"/>
      <w:color w:val="auto"/>
      <w:lang w:bidi="ar-SA"/>
    </w:rPr>
  </w:style>
  <w:style w:type="character" w:customStyle="1" w:styleId="NagwekZnak">
    <w:name w:val="Nagłówek Znak"/>
    <w:basedOn w:val="Domylnaczcionkaakapitu"/>
    <w:link w:val="Nagwek"/>
    <w:uiPriority w:val="99"/>
    <w:rsid w:val="00A906A7"/>
    <w:rPr>
      <w:rFonts w:ascii="Liberation Sans" w:eastAsia="Microsoft YaHei" w:hAnsi="Liberation Sans" w:cs="Mangal"/>
      <w:color w:val="00000A"/>
      <w:sz w:val="28"/>
      <w:szCs w:val="28"/>
    </w:rPr>
  </w:style>
  <w:style w:type="paragraph" w:styleId="Tekstpodstawowywcity">
    <w:name w:val="Body Text Indent"/>
    <w:basedOn w:val="Normalny"/>
    <w:link w:val="TekstpodstawowywcityZnak"/>
    <w:uiPriority w:val="99"/>
    <w:unhideWhenUsed/>
    <w:rsid w:val="00401899"/>
    <w:pPr>
      <w:suppressAutoHyphens/>
      <w:spacing w:after="120"/>
      <w:ind w:left="283"/>
    </w:pPr>
    <w:rPr>
      <w:rFonts w:ascii="Times New Roman" w:eastAsia="Times New Roman" w:hAnsi="Times New Roman" w:cs="Times New Roman"/>
      <w:color w:val="auto"/>
      <w:kern w:val="2"/>
      <w:lang w:bidi="ar-SA"/>
    </w:rPr>
  </w:style>
  <w:style w:type="character" w:customStyle="1" w:styleId="TekstpodstawowywcityZnak">
    <w:name w:val="Tekst podstawowy wcięty Znak"/>
    <w:basedOn w:val="Domylnaczcionkaakapitu"/>
    <w:link w:val="Tekstpodstawowywcity"/>
    <w:uiPriority w:val="99"/>
    <w:rsid w:val="00401899"/>
    <w:rPr>
      <w:rFonts w:ascii="Times New Roman" w:eastAsia="Times New Roman" w:hAnsi="Times New Roman" w:cs="Times New Roman"/>
      <w:kern w:val="2"/>
      <w:sz w:val="24"/>
      <w:lang w:bidi="ar-SA"/>
    </w:rPr>
  </w:style>
  <w:style w:type="paragraph" w:customStyle="1" w:styleId="Teksttreci1">
    <w:name w:val="Tekst treści1"/>
    <w:basedOn w:val="Normalny"/>
    <w:rsid w:val="00401899"/>
    <w:pPr>
      <w:shd w:val="clear" w:color="auto" w:fill="FFFFFF"/>
      <w:suppressAutoHyphens/>
      <w:ind w:hanging="420"/>
    </w:pPr>
    <w:rPr>
      <w:rFonts w:ascii="Arial" w:eastAsia="Arial" w:hAnsi="Arial"/>
      <w:color w:val="000000"/>
      <w:sz w:val="17"/>
      <w:szCs w:val="17"/>
      <w:lang w:eastAsia="hi-IN"/>
    </w:rPr>
  </w:style>
  <w:style w:type="paragraph" w:customStyle="1" w:styleId="Default">
    <w:name w:val="Default"/>
    <w:rsid w:val="00401899"/>
    <w:pPr>
      <w:autoSpaceDE w:val="0"/>
      <w:autoSpaceDN w:val="0"/>
      <w:adjustRightInd w:val="0"/>
    </w:pPr>
    <w:rPr>
      <w:rFonts w:ascii="Arial" w:eastAsia="Calibri" w:hAnsi="Arial"/>
      <w:color w:val="000000"/>
      <w:sz w:val="24"/>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690755">
      <w:bodyDiv w:val="1"/>
      <w:marLeft w:val="0"/>
      <w:marRight w:val="0"/>
      <w:marTop w:val="0"/>
      <w:marBottom w:val="0"/>
      <w:divBdr>
        <w:top w:val="none" w:sz="0" w:space="0" w:color="auto"/>
        <w:left w:val="none" w:sz="0" w:space="0" w:color="auto"/>
        <w:bottom w:val="none" w:sz="0" w:space="0" w:color="auto"/>
        <w:right w:val="none" w:sz="0" w:space="0" w:color="auto"/>
      </w:divBdr>
    </w:div>
    <w:div w:id="1196579856">
      <w:bodyDiv w:val="1"/>
      <w:marLeft w:val="0"/>
      <w:marRight w:val="0"/>
      <w:marTop w:val="0"/>
      <w:marBottom w:val="0"/>
      <w:divBdr>
        <w:top w:val="none" w:sz="0" w:space="0" w:color="auto"/>
        <w:left w:val="none" w:sz="0" w:space="0" w:color="auto"/>
        <w:bottom w:val="none" w:sz="0" w:space="0" w:color="auto"/>
        <w:right w:val="none" w:sz="0" w:space="0" w:color="auto"/>
      </w:divBdr>
    </w:div>
    <w:div w:id="1373656872">
      <w:bodyDiv w:val="1"/>
      <w:marLeft w:val="0"/>
      <w:marRight w:val="0"/>
      <w:marTop w:val="0"/>
      <w:marBottom w:val="0"/>
      <w:divBdr>
        <w:top w:val="none" w:sz="0" w:space="0" w:color="auto"/>
        <w:left w:val="none" w:sz="0" w:space="0" w:color="auto"/>
        <w:bottom w:val="none" w:sz="0" w:space="0" w:color="auto"/>
        <w:right w:val="none" w:sz="0" w:space="0" w:color="auto"/>
      </w:divBdr>
    </w:div>
    <w:div w:id="1931816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330F9-F92F-4CA0-9BE4-EA0DBB4B3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Pages>
  <Words>979</Words>
  <Characters>5877</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b.sliwa</cp:lastModifiedBy>
  <cp:revision>146</cp:revision>
  <cp:lastPrinted>2023-04-27T10:55:00Z</cp:lastPrinted>
  <dcterms:created xsi:type="dcterms:W3CDTF">2019-04-25T05:46:00Z</dcterms:created>
  <dcterms:modified xsi:type="dcterms:W3CDTF">2023-08-04T12:36:00Z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