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6ECF" w14:textId="77777777" w:rsidR="003168C2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ZP.60.DI.2.2023</w:t>
      </w:r>
    </w:p>
    <w:p w14:paraId="60CB6441" w14:textId="39821552" w:rsidR="00BD26C7" w:rsidRPr="00811DE8" w:rsidRDefault="003168C2" w:rsidP="002B1A7B">
      <w:pPr>
        <w:spacing w:after="263" w:line="240" w:lineRule="auto"/>
        <w:ind w:left="686" w:right="719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Na: </w:t>
      </w:r>
      <w:r w:rsidR="00CE4E30" w:rsidRPr="00811DE8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>ajem 2 szt. kotłów gazowo-olejowych z magazynami paliwa</w:t>
      </w:r>
      <w:r>
        <w:rPr>
          <w:rFonts w:ascii="Calibri" w:hAnsi="Calibri"/>
          <w:b/>
          <w:sz w:val="22"/>
        </w:rPr>
        <w:t xml:space="preserve"> oraz wykonaniem wpięcia do istniejącej kotłowni</w:t>
      </w:r>
      <w:r w:rsidRPr="00811DE8">
        <w:rPr>
          <w:rFonts w:ascii="Calibri" w:hAnsi="Calibri"/>
          <w:b/>
          <w:sz w:val="22"/>
        </w:rPr>
        <w:t>”</w:t>
      </w:r>
    </w:p>
    <w:p w14:paraId="11FA8A8A" w14:textId="77777777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000 000,00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77777777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Pr="00811DE8">
        <w:rPr>
          <w:rFonts w:ascii="Calibri" w:hAnsi="Calibri"/>
          <w:b/>
          <w:sz w:val="22"/>
        </w:rPr>
        <w:t>„</w:t>
      </w:r>
      <w:r w:rsidR="0081440C"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>ajem 2 szt. kotłów gazowo-olejowych z magazynami paliwa</w:t>
      </w:r>
      <w:r w:rsidR="005B2600">
        <w:rPr>
          <w:rFonts w:ascii="Calibri" w:hAnsi="Calibri"/>
          <w:b/>
          <w:sz w:val="22"/>
        </w:rPr>
        <w:t xml:space="preserve"> oraz wykonaniem wpięcia do istniejącej kotłowni</w:t>
      </w:r>
      <w:r w:rsidRPr="00811DE8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7777777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proofErr w:type="spellStart"/>
      <w:r w:rsidR="009C503B">
        <w:rPr>
          <w:rFonts w:ascii="Calibri" w:hAnsi="Calibri"/>
          <w:sz w:val="22"/>
        </w:rPr>
        <w:t>Saczu</w:t>
      </w:r>
      <w:proofErr w:type="spellEnd"/>
      <w:r w:rsidRPr="00811DE8">
        <w:rPr>
          <w:rFonts w:ascii="Calibri" w:hAnsi="Calibri"/>
          <w:sz w:val="22"/>
        </w:rPr>
        <w:t xml:space="preserve">.  </w:t>
      </w:r>
    </w:p>
    <w:p w14:paraId="2A0F2A97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Dokładny opis </w:t>
      </w:r>
      <w:r w:rsidR="00F0299B">
        <w:rPr>
          <w:rFonts w:ascii="Calibri" w:hAnsi="Calibri"/>
          <w:sz w:val="22"/>
        </w:rPr>
        <w:t xml:space="preserve">przedmiotu zamówienia </w:t>
      </w:r>
      <w:r w:rsidRPr="00811DE8">
        <w:rPr>
          <w:rFonts w:ascii="Calibri" w:hAnsi="Calibri"/>
          <w:sz w:val="22"/>
        </w:rPr>
        <w:t>stanowi załącznik nr 1 do SWZ</w:t>
      </w:r>
      <w:r w:rsidR="00635BA5">
        <w:rPr>
          <w:rFonts w:ascii="Calibri" w:hAnsi="Calibri"/>
          <w:sz w:val="22"/>
        </w:rPr>
        <w:t xml:space="preserve"> - PFU</w:t>
      </w:r>
      <w:r w:rsidR="00F0299B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który jest integralną częścią Umowy. </w:t>
      </w:r>
    </w:p>
    <w:p w14:paraId="22E1A758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opracuje </w:t>
      </w:r>
      <w:r w:rsidR="009C503B">
        <w:rPr>
          <w:rFonts w:ascii="Calibri" w:hAnsi="Calibri"/>
          <w:sz w:val="22"/>
        </w:rPr>
        <w:t xml:space="preserve">niezbędną </w:t>
      </w:r>
      <w:r w:rsidRPr="00811DE8">
        <w:rPr>
          <w:rFonts w:ascii="Calibri" w:hAnsi="Calibri"/>
          <w:sz w:val="22"/>
        </w:rPr>
        <w:t>dokumentację projektową</w:t>
      </w:r>
      <w:r w:rsidR="005B2600">
        <w:rPr>
          <w:rFonts w:ascii="Calibri" w:hAnsi="Calibri"/>
          <w:sz w:val="22"/>
        </w:rPr>
        <w:t xml:space="preserve"> oraz przygotuje niezbędne materiały dla Zamaw</w:t>
      </w:r>
      <w:r w:rsidR="00F8144F">
        <w:rPr>
          <w:rFonts w:ascii="Calibri" w:hAnsi="Calibri"/>
          <w:sz w:val="22"/>
        </w:rPr>
        <w:t>ia</w:t>
      </w:r>
      <w:r w:rsidR="005B2600">
        <w:rPr>
          <w:rFonts w:ascii="Calibri" w:hAnsi="Calibri"/>
          <w:sz w:val="22"/>
        </w:rPr>
        <w:t>jącego w celu uzyskania pozwolenia budowlanego</w:t>
      </w:r>
      <w:r w:rsidRPr="00811DE8">
        <w:rPr>
          <w:rFonts w:ascii="Calibri" w:hAnsi="Calibri"/>
          <w:sz w:val="22"/>
        </w:rPr>
        <w:t>, uzgodni z Zamawiającym przyjęte rozwiązania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i harmonogram realizacji, wykona niezbędne roboty budowlane, sporządzi dokumentację powykonawczą, instrukcje i zasady obsługi urządzeń i instalacji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oraz zakupi, dostarczy i zamontuje wszystkie niezbędne urządzenia, układy i instalacje. </w:t>
      </w:r>
    </w:p>
    <w:p w14:paraId="45DD8F32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Dokumentacja projektowa zostanie wykonana </w:t>
      </w:r>
      <w:r w:rsidRPr="005B2600">
        <w:rPr>
          <w:rFonts w:ascii="Calibri" w:hAnsi="Calibri"/>
          <w:color w:val="auto"/>
          <w:sz w:val="22"/>
        </w:rPr>
        <w:t xml:space="preserve">w </w:t>
      </w:r>
      <w:r w:rsidR="005B2600" w:rsidRPr="005B2600">
        <w:rPr>
          <w:rFonts w:ascii="Calibri" w:hAnsi="Calibri"/>
          <w:b/>
          <w:bCs/>
          <w:color w:val="auto"/>
          <w:sz w:val="22"/>
        </w:rPr>
        <w:t>3</w:t>
      </w:r>
      <w:r w:rsidRPr="005B2600">
        <w:rPr>
          <w:rFonts w:ascii="Calibri" w:hAnsi="Calibri"/>
          <w:b/>
          <w:bCs/>
          <w:color w:val="auto"/>
          <w:sz w:val="22"/>
        </w:rPr>
        <w:t xml:space="preserve"> egz.</w:t>
      </w:r>
      <w:r w:rsidRPr="005B2600">
        <w:rPr>
          <w:rFonts w:ascii="Calibri" w:hAnsi="Calibri"/>
          <w:color w:val="auto"/>
          <w:sz w:val="22"/>
        </w:rPr>
        <w:t xml:space="preserve"> </w:t>
      </w:r>
      <w:r w:rsidRPr="00811DE8">
        <w:rPr>
          <w:rFonts w:ascii="Calibri" w:hAnsi="Calibri"/>
          <w:sz w:val="22"/>
        </w:rPr>
        <w:t>w wersji papierowej oraz po 1 egz.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w formie elektronicznej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- na </w:t>
      </w:r>
      <w:r w:rsidR="009C503B">
        <w:rPr>
          <w:rFonts w:ascii="Calibri" w:hAnsi="Calibri"/>
          <w:sz w:val="22"/>
        </w:rPr>
        <w:t xml:space="preserve">nośniku </w:t>
      </w:r>
      <w:proofErr w:type="spellStart"/>
      <w:r w:rsidR="009C503B">
        <w:rPr>
          <w:rFonts w:ascii="Calibri" w:hAnsi="Calibri"/>
          <w:sz w:val="22"/>
        </w:rPr>
        <w:t>tupy</w:t>
      </w:r>
      <w:proofErr w:type="spellEnd"/>
      <w:r w:rsidR="009C503B">
        <w:rPr>
          <w:rFonts w:ascii="Calibri" w:hAnsi="Calibri"/>
          <w:sz w:val="22"/>
        </w:rPr>
        <w:t xml:space="preserve"> pendrive</w:t>
      </w:r>
      <w:r w:rsidRPr="00811DE8">
        <w:rPr>
          <w:rFonts w:ascii="Calibri" w:hAnsi="Calibri"/>
          <w:sz w:val="22"/>
        </w:rPr>
        <w:t>, część opisowa w formacie *.</w:t>
      </w:r>
      <w:proofErr w:type="spellStart"/>
      <w:r w:rsidRPr="00811DE8">
        <w:rPr>
          <w:rFonts w:ascii="Calibri" w:hAnsi="Calibri"/>
          <w:sz w:val="22"/>
        </w:rPr>
        <w:t>doc</w:t>
      </w:r>
      <w:proofErr w:type="spellEnd"/>
      <w:r w:rsidRPr="00811DE8">
        <w:rPr>
          <w:rFonts w:ascii="Calibri" w:hAnsi="Calibri"/>
          <w:sz w:val="22"/>
        </w:rPr>
        <w:t>, schematy, plany, rysunki w standardzie plików *.pdf i *.</w:t>
      </w:r>
      <w:proofErr w:type="spellStart"/>
      <w:r w:rsidRPr="00811DE8">
        <w:rPr>
          <w:rFonts w:ascii="Calibri" w:hAnsi="Calibri"/>
          <w:sz w:val="22"/>
        </w:rPr>
        <w:t>dwg</w:t>
      </w:r>
      <w:proofErr w:type="spellEnd"/>
      <w:r w:rsidRPr="00811DE8">
        <w:rPr>
          <w:rFonts w:ascii="Calibri" w:hAnsi="Calibri"/>
          <w:sz w:val="22"/>
        </w:rPr>
        <w:t xml:space="preserve">,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 w tym </w:t>
      </w:r>
      <w:r w:rsidR="009C503B">
        <w:rPr>
          <w:rFonts w:ascii="Calibri" w:hAnsi="Calibri"/>
          <w:sz w:val="22"/>
        </w:rPr>
        <w:t>opis przedmiotu zamówienia</w:t>
      </w:r>
      <w:r w:rsidRPr="00811DE8">
        <w:rPr>
          <w:rFonts w:ascii="Calibri" w:hAnsi="Calibri"/>
          <w:sz w:val="22"/>
        </w:rPr>
        <w:t xml:space="preserve">, </w:t>
      </w:r>
    </w:p>
    <w:p w14:paraId="2BBB35D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warunkami wynikającymi z obowiązujących przepisów technicznych 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77777777" w:rsidR="00BD26C7" w:rsidRPr="00811DE8" w:rsidRDefault="00CE4E30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lastRenderedPageBreak/>
        <w:t>7.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wykonania wszelkich prac niezbędnych do prawidłowego wykonania zamówienia, które nie zostały ujęte w opracowanej dokumentacji przetargowej</w:t>
      </w:r>
      <w:r w:rsidR="00F8144F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budowlanej, a ze względu na sztukę budowlaną, zasady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6C6A67A7" w14:textId="77777777" w:rsidR="00F67722" w:rsidRDefault="00CE4E30" w:rsidP="00F67722">
      <w:pPr>
        <w:numPr>
          <w:ilvl w:val="0"/>
          <w:numId w:val="3"/>
        </w:numPr>
        <w:spacing w:line="240" w:lineRule="auto"/>
        <w:ind w:left="426" w:right="47" w:hanging="426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Rozpoczęcie realizacji przedmiotu umowy  -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..................................  </w:t>
      </w:r>
    </w:p>
    <w:p w14:paraId="49176D00" w14:textId="0A8D1C9B" w:rsidR="008052D8" w:rsidRPr="005A726B" w:rsidRDefault="00CE4E30" w:rsidP="00F67722">
      <w:pPr>
        <w:numPr>
          <w:ilvl w:val="0"/>
          <w:numId w:val="3"/>
        </w:numPr>
        <w:spacing w:line="240" w:lineRule="auto"/>
        <w:ind w:left="426" w:right="47" w:hanging="426"/>
        <w:rPr>
          <w:rFonts w:ascii="Calibri" w:hAnsi="Calibri"/>
          <w:color w:val="auto"/>
          <w:sz w:val="22"/>
        </w:rPr>
      </w:pPr>
      <w:bookmarkStart w:id="0" w:name="_Hlk135910856"/>
      <w:r w:rsidRPr="005A726B">
        <w:rPr>
          <w:rFonts w:ascii="Calibri" w:hAnsi="Calibri"/>
          <w:color w:val="auto"/>
          <w:sz w:val="22"/>
        </w:rPr>
        <w:t xml:space="preserve">Przedmiot umowy w zakresie </w:t>
      </w:r>
      <w:r w:rsidR="009C503B" w:rsidRPr="005A726B">
        <w:rPr>
          <w:rFonts w:ascii="Calibri" w:hAnsi="Calibri"/>
          <w:color w:val="auto"/>
          <w:sz w:val="22"/>
        </w:rPr>
        <w:t>przygotowania niezbędnej dokumentacji projektowej</w:t>
      </w:r>
      <w:r w:rsidRPr="005A726B">
        <w:rPr>
          <w:rFonts w:ascii="Calibri" w:hAnsi="Calibri"/>
          <w:color w:val="auto"/>
          <w:sz w:val="22"/>
        </w:rPr>
        <w:t xml:space="preserve"> oraz </w:t>
      </w:r>
      <w:r w:rsidR="005B2600" w:rsidRPr="005A726B">
        <w:rPr>
          <w:rFonts w:ascii="Calibri" w:hAnsi="Calibri"/>
          <w:color w:val="auto"/>
          <w:sz w:val="22"/>
        </w:rPr>
        <w:t>najmu</w:t>
      </w:r>
      <w:r w:rsidRPr="005A726B">
        <w:rPr>
          <w:rFonts w:ascii="Calibri" w:hAnsi="Calibri"/>
          <w:color w:val="auto"/>
          <w:sz w:val="22"/>
        </w:rPr>
        <w:t xml:space="preserve"> 2 kotłów gazowo-olejowych z magazynami paliwa </w:t>
      </w:r>
      <w:r w:rsidR="005B2600" w:rsidRPr="005A726B">
        <w:rPr>
          <w:rFonts w:ascii="Calibri" w:hAnsi="Calibri"/>
          <w:color w:val="auto"/>
          <w:sz w:val="22"/>
        </w:rPr>
        <w:t>wr</w:t>
      </w:r>
      <w:r w:rsidR="0081440C">
        <w:rPr>
          <w:rFonts w:ascii="Calibri" w:hAnsi="Calibri"/>
          <w:color w:val="auto"/>
          <w:sz w:val="22"/>
        </w:rPr>
        <w:t>az</w:t>
      </w:r>
      <w:r w:rsidR="005B2600" w:rsidRPr="005A726B">
        <w:rPr>
          <w:rFonts w:ascii="Calibri" w:hAnsi="Calibri"/>
          <w:color w:val="auto"/>
          <w:sz w:val="22"/>
        </w:rPr>
        <w:t xml:space="preserve"> z ich przyłączeniem do układu kotłowni Millenium II</w:t>
      </w:r>
      <w:r w:rsidRPr="005A726B">
        <w:rPr>
          <w:rFonts w:ascii="Calibri" w:hAnsi="Calibri"/>
          <w:color w:val="auto"/>
          <w:sz w:val="22"/>
        </w:rPr>
        <w:t xml:space="preserve"> </w:t>
      </w:r>
      <w:r w:rsidR="0081440C">
        <w:rPr>
          <w:rFonts w:ascii="Calibri" w:hAnsi="Calibri"/>
          <w:color w:val="auto"/>
          <w:sz w:val="22"/>
        </w:rPr>
        <w:t xml:space="preserve">(w tym dostawa wszelkich materiałów i urządzeń niezbędnych do wykonania układu  przyłączeniowego) </w:t>
      </w:r>
      <w:r w:rsidRPr="005A726B">
        <w:rPr>
          <w:rFonts w:ascii="Calibri" w:hAnsi="Calibri"/>
          <w:color w:val="auto"/>
          <w:sz w:val="22"/>
        </w:rPr>
        <w:t xml:space="preserve">zostanie wykonany </w:t>
      </w:r>
      <w:r w:rsidR="008052D8" w:rsidRPr="005A726B">
        <w:rPr>
          <w:rFonts w:ascii="Calibri" w:hAnsi="Calibri"/>
          <w:color w:val="auto"/>
          <w:sz w:val="22"/>
        </w:rPr>
        <w:t xml:space="preserve">i odebrany </w:t>
      </w:r>
      <w:r w:rsidRPr="005A726B">
        <w:rPr>
          <w:rFonts w:ascii="Calibri" w:hAnsi="Calibri"/>
          <w:color w:val="auto"/>
          <w:sz w:val="22"/>
        </w:rPr>
        <w:t>w terminie</w:t>
      </w:r>
      <w:r w:rsidR="008052D8" w:rsidRPr="005A726B">
        <w:rPr>
          <w:rFonts w:ascii="Calibri" w:hAnsi="Calibri"/>
          <w:color w:val="auto"/>
          <w:sz w:val="22"/>
        </w:rPr>
        <w:t xml:space="preserve"> maksymalnie</w:t>
      </w:r>
      <w:r w:rsidRPr="005A726B">
        <w:rPr>
          <w:rFonts w:ascii="Calibri" w:hAnsi="Calibri"/>
          <w:color w:val="auto"/>
          <w:sz w:val="22"/>
        </w:rPr>
        <w:t xml:space="preserve"> </w:t>
      </w:r>
      <w:r w:rsidR="00052F03" w:rsidRPr="005A726B">
        <w:rPr>
          <w:rFonts w:ascii="Calibri" w:hAnsi="Calibri"/>
          <w:b/>
          <w:bCs/>
          <w:color w:val="auto"/>
          <w:sz w:val="22"/>
        </w:rPr>
        <w:t>do 20 listopada 2023 r.</w:t>
      </w:r>
      <w:r w:rsidRPr="005A726B">
        <w:rPr>
          <w:rFonts w:ascii="Calibri" w:hAnsi="Calibri"/>
          <w:color w:val="auto"/>
          <w:sz w:val="22"/>
        </w:rPr>
        <w:t xml:space="preserve">  </w:t>
      </w:r>
      <w:r w:rsidR="008052D8" w:rsidRPr="005A726B">
        <w:rPr>
          <w:rFonts w:ascii="Calibri" w:hAnsi="Calibri"/>
          <w:color w:val="auto"/>
          <w:sz w:val="22"/>
        </w:rPr>
        <w:br/>
        <w:t xml:space="preserve">W przypadku przesunięcia terminu odbioru zostanie odpowiednio skorygowany okres najmu </w:t>
      </w:r>
      <w:r w:rsidR="00F67722" w:rsidRPr="005A726B">
        <w:rPr>
          <w:rFonts w:ascii="Calibri" w:hAnsi="Calibri"/>
          <w:color w:val="auto"/>
          <w:sz w:val="22"/>
        </w:rPr>
        <w:br/>
      </w:r>
      <w:r w:rsidR="008052D8" w:rsidRPr="005A726B">
        <w:rPr>
          <w:rFonts w:ascii="Calibri" w:hAnsi="Calibri"/>
          <w:color w:val="auto"/>
          <w:sz w:val="22"/>
        </w:rPr>
        <w:t xml:space="preserve">z uwzględnieniem zapisów w </w:t>
      </w:r>
      <w:r w:rsidR="008052D8" w:rsidRPr="005A726B">
        <w:rPr>
          <w:rFonts w:ascii="Calibri" w:hAnsi="Calibri"/>
          <w:b/>
          <w:color w:val="auto"/>
          <w:sz w:val="22"/>
        </w:rPr>
        <w:t>§ 11.</w:t>
      </w:r>
    </w:p>
    <w:p w14:paraId="22BD723E" w14:textId="42345D3D" w:rsidR="00BD26C7" w:rsidRPr="005A726B" w:rsidRDefault="00CE4E30" w:rsidP="005A726B">
      <w:pPr>
        <w:numPr>
          <w:ilvl w:val="0"/>
          <w:numId w:val="3"/>
        </w:numPr>
        <w:spacing w:after="23" w:line="240" w:lineRule="auto"/>
        <w:ind w:left="426" w:right="47" w:hanging="426"/>
        <w:rPr>
          <w:rFonts w:ascii="Calibri" w:hAnsi="Calibri"/>
          <w:color w:val="auto"/>
          <w:sz w:val="22"/>
        </w:rPr>
      </w:pPr>
      <w:r w:rsidRPr="005A726B">
        <w:rPr>
          <w:rFonts w:ascii="Calibri" w:hAnsi="Calibri"/>
          <w:color w:val="auto"/>
          <w:sz w:val="22"/>
        </w:rPr>
        <w:t xml:space="preserve">Okres najmu 2 szt. kotłów gazowo-olejowych wraz magazynami paliwa </w:t>
      </w:r>
      <w:r w:rsidR="00052F03" w:rsidRPr="005A726B">
        <w:rPr>
          <w:rFonts w:ascii="Calibri" w:hAnsi="Calibri"/>
          <w:color w:val="auto"/>
          <w:sz w:val="22"/>
        </w:rPr>
        <w:t xml:space="preserve">będzie trwał </w:t>
      </w:r>
      <w:r w:rsidR="00052F03" w:rsidRPr="005A726B">
        <w:rPr>
          <w:rFonts w:ascii="Calibri" w:hAnsi="Calibri"/>
          <w:color w:val="auto"/>
          <w:sz w:val="22"/>
        </w:rPr>
        <w:br/>
      </w:r>
      <w:r w:rsidR="0081440C">
        <w:rPr>
          <w:rFonts w:ascii="Calibri" w:hAnsi="Calibri"/>
          <w:b/>
          <w:bCs/>
          <w:color w:val="auto"/>
          <w:sz w:val="22"/>
        </w:rPr>
        <w:t xml:space="preserve">19 tygodni, liczonych od chwili podpisania protokołu </w:t>
      </w:r>
      <w:proofErr w:type="spellStart"/>
      <w:r w:rsidR="0081440C">
        <w:rPr>
          <w:rFonts w:ascii="Calibri" w:hAnsi="Calibri"/>
          <w:b/>
          <w:bCs/>
          <w:color w:val="auto"/>
          <w:sz w:val="22"/>
        </w:rPr>
        <w:t>odioru</w:t>
      </w:r>
      <w:proofErr w:type="spellEnd"/>
      <w:r w:rsidR="0081440C">
        <w:rPr>
          <w:rFonts w:ascii="Calibri" w:hAnsi="Calibri"/>
          <w:b/>
          <w:bCs/>
          <w:color w:val="auto"/>
          <w:sz w:val="22"/>
        </w:rPr>
        <w:t xml:space="preserve"> końcowego,</w:t>
      </w:r>
      <w:r w:rsidR="00052F03" w:rsidRPr="005A726B">
        <w:rPr>
          <w:rFonts w:ascii="Calibri" w:hAnsi="Calibri"/>
          <w:b/>
          <w:bCs/>
          <w:color w:val="auto"/>
          <w:sz w:val="22"/>
        </w:rPr>
        <w:t xml:space="preserve"> z możliwością przedłużenia</w:t>
      </w:r>
      <w:r w:rsidR="00836830" w:rsidRPr="005A726B">
        <w:rPr>
          <w:rFonts w:ascii="Calibri" w:hAnsi="Calibri"/>
          <w:b/>
          <w:bCs/>
          <w:color w:val="auto"/>
          <w:sz w:val="22"/>
        </w:rPr>
        <w:t>/skr</w:t>
      </w:r>
      <w:r w:rsidR="006A7896">
        <w:rPr>
          <w:rFonts w:ascii="Calibri" w:hAnsi="Calibri"/>
          <w:b/>
          <w:bCs/>
          <w:color w:val="auto"/>
          <w:sz w:val="22"/>
        </w:rPr>
        <w:t>ó</w:t>
      </w:r>
      <w:r w:rsidR="00836830" w:rsidRPr="005A726B">
        <w:rPr>
          <w:rFonts w:ascii="Calibri" w:hAnsi="Calibri"/>
          <w:b/>
          <w:bCs/>
          <w:color w:val="auto"/>
          <w:sz w:val="22"/>
        </w:rPr>
        <w:t>cenia okresu najmu o dwa tygodnie</w:t>
      </w:r>
      <w:r w:rsidR="00052F03" w:rsidRPr="005A726B">
        <w:rPr>
          <w:rFonts w:ascii="Calibri" w:hAnsi="Calibri"/>
          <w:b/>
          <w:bCs/>
          <w:color w:val="auto"/>
          <w:sz w:val="22"/>
        </w:rPr>
        <w:t>.</w:t>
      </w:r>
      <w:r w:rsidR="00B5518F" w:rsidRPr="005A726B">
        <w:rPr>
          <w:rFonts w:ascii="Calibri" w:hAnsi="Calibri"/>
          <w:b/>
          <w:bCs/>
          <w:color w:val="auto"/>
          <w:sz w:val="22"/>
        </w:rPr>
        <w:t xml:space="preserve"> </w:t>
      </w:r>
      <w:r w:rsidRPr="005A726B">
        <w:rPr>
          <w:rFonts w:ascii="Calibri" w:hAnsi="Calibri"/>
          <w:color w:val="auto"/>
          <w:sz w:val="22"/>
        </w:rPr>
        <w:t xml:space="preserve">Po zakończonym okresie najmu Wykonawca na swój koszt zdemontuje i odbierze kotły najpóźniej w terminie </w:t>
      </w:r>
      <w:r w:rsidRPr="005A726B">
        <w:rPr>
          <w:rFonts w:ascii="Calibri" w:hAnsi="Calibri"/>
          <w:b/>
          <w:color w:val="auto"/>
          <w:sz w:val="22"/>
        </w:rPr>
        <w:t>14 dni</w:t>
      </w:r>
      <w:r w:rsidRPr="005A726B">
        <w:rPr>
          <w:rFonts w:ascii="Calibri" w:hAnsi="Calibri"/>
          <w:color w:val="auto"/>
          <w:sz w:val="22"/>
        </w:rPr>
        <w:t xml:space="preserve"> od zakończenia najmu. Strony sporządzą protokół odbioru.  </w:t>
      </w:r>
      <w:r w:rsidR="00F8144F" w:rsidRPr="005A726B">
        <w:rPr>
          <w:rFonts w:ascii="Calibri" w:hAnsi="Calibri"/>
          <w:color w:val="auto"/>
          <w:sz w:val="22"/>
        </w:rPr>
        <w:t>W zakres demontażu nie wchodzi wykonany układ przyłączeniowy</w:t>
      </w:r>
      <w:r w:rsidR="0081440C">
        <w:rPr>
          <w:rFonts w:ascii="Calibri" w:hAnsi="Calibri"/>
          <w:color w:val="auto"/>
          <w:sz w:val="22"/>
        </w:rPr>
        <w:t xml:space="preserve">, który z chwilą montażu staje się własnością Zamawiającego, w ramach wynagrodzenia ustalonego niniejszą Umową. </w:t>
      </w:r>
    </w:p>
    <w:p w14:paraId="58D474D0" w14:textId="515BC427" w:rsidR="00BD26C7" w:rsidRPr="005A726B" w:rsidRDefault="00CE4E30" w:rsidP="009C503B">
      <w:pPr>
        <w:numPr>
          <w:ilvl w:val="0"/>
          <w:numId w:val="3"/>
        </w:numPr>
        <w:spacing w:line="240" w:lineRule="auto"/>
        <w:ind w:left="426" w:right="47" w:hanging="426"/>
        <w:rPr>
          <w:rFonts w:ascii="Calibri" w:hAnsi="Calibri"/>
          <w:color w:val="auto"/>
          <w:sz w:val="22"/>
        </w:rPr>
      </w:pPr>
      <w:r w:rsidRPr="005A726B">
        <w:rPr>
          <w:rFonts w:ascii="Calibri" w:hAnsi="Calibri"/>
          <w:color w:val="auto"/>
          <w:sz w:val="22"/>
        </w:rPr>
        <w:t xml:space="preserve">Za dzień wykonania przedmiotu umowy uznaje się datę </w:t>
      </w:r>
      <w:r w:rsidR="00550C5E" w:rsidRPr="005A726B">
        <w:rPr>
          <w:rFonts w:ascii="Calibri" w:hAnsi="Calibri"/>
          <w:color w:val="auto"/>
          <w:sz w:val="22"/>
        </w:rPr>
        <w:t>zakończenia okresu najmu potwierdzoną pismem do Wykonawcy o zakończeniu najmu i możliwości demontażu kotłów.</w:t>
      </w:r>
    </w:p>
    <w:bookmarkEnd w:id="0"/>
    <w:p w14:paraId="6992238E" w14:textId="77777777" w:rsidR="00BD26C7" w:rsidRPr="00811DE8" w:rsidRDefault="00CE4E30" w:rsidP="009C503B">
      <w:pPr>
        <w:numPr>
          <w:ilvl w:val="0"/>
          <w:numId w:val="3"/>
        </w:numPr>
        <w:spacing w:after="25" w:line="240" w:lineRule="auto"/>
        <w:ind w:left="426" w:right="47" w:hanging="426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77777777" w:rsidR="00BD26C7" w:rsidRPr="00811DE8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77777777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kontraktu  </w:t>
      </w:r>
    </w:p>
    <w:p w14:paraId="22AEEE28" w14:textId="77777777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inwestycji, </w:t>
      </w:r>
      <w:r w:rsidRPr="00811DE8">
        <w:rPr>
          <w:rFonts w:ascii="Calibri" w:hAnsi="Calibri"/>
          <w:sz w:val="22"/>
        </w:rPr>
        <w:tab/>
        <w:t xml:space="preserve">uzgadniania przyjętych </w:t>
      </w:r>
      <w:r w:rsidRPr="00811DE8">
        <w:rPr>
          <w:rFonts w:ascii="Calibri" w:hAnsi="Calibri"/>
          <w:sz w:val="22"/>
        </w:rPr>
        <w:tab/>
        <w:t xml:space="preserve">rozwiązań, zgłaszania uwag, uczestniczenia w naradach </w:t>
      </w:r>
      <w:r w:rsidR="00744F08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spotkaniach, na których podejmowane będą decyzje związane z wykonaniem przedmiotu umowy są: </w:t>
      </w:r>
    </w:p>
    <w:p w14:paraId="2BF34A67" w14:textId="77777777" w:rsidR="00BD26C7" w:rsidRPr="00744F08" w:rsidRDefault="00CE4E30" w:rsidP="00744F08">
      <w:pPr>
        <w:numPr>
          <w:ilvl w:val="0"/>
          <w:numId w:val="4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Projektant: ............................................................. </w:t>
      </w:r>
    </w:p>
    <w:p w14:paraId="2F7A0B0A" w14:textId="77777777" w:rsidR="00BD26C7" w:rsidRPr="00811DE8" w:rsidRDefault="00CE4E30" w:rsidP="00744F08">
      <w:pPr>
        <w:spacing w:after="0" w:line="240" w:lineRule="auto"/>
        <w:ind w:left="1505" w:right="47" w:firstLine="619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Kierownik budowy: ............................................... </w:t>
      </w:r>
    </w:p>
    <w:p w14:paraId="78064C41" w14:textId="77777777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CE738A">
      <w:pPr>
        <w:numPr>
          <w:ilvl w:val="0"/>
          <w:numId w:val="4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77777777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Zamawaijący</w:t>
      </w:r>
      <w:proofErr w:type="spellEnd"/>
      <w:r>
        <w:rPr>
          <w:rFonts w:ascii="Calibri" w:hAnsi="Calibri" w:cs="Calibri"/>
          <w:sz w:val="22"/>
        </w:rPr>
        <w:t xml:space="preserve"> przewiduje podział płatności na etapy:</w:t>
      </w:r>
    </w:p>
    <w:p w14:paraId="1CCEDB31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 w:cs="Calibri"/>
          <w:sz w:val="22"/>
        </w:rPr>
        <w:t xml:space="preserve">- za wykonanie etapu określonego w </w:t>
      </w:r>
      <w:r w:rsidRPr="00F8144F">
        <w:rPr>
          <w:rFonts w:ascii="Calibri" w:hAnsi="Calibri"/>
          <w:bCs/>
          <w:sz w:val="22"/>
        </w:rPr>
        <w:t>§ 2 ust 2</w:t>
      </w:r>
      <w:r>
        <w:rPr>
          <w:rFonts w:ascii="Calibri" w:hAnsi="Calibri"/>
          <w:bCs/>
          <w:sz w:val="22"/>
        </w:rPr>
        <w:t xml:space="preserve"> – w wysokości …………………………………….</w:t>
      </w:r>
    </w:p>
    <w:p w14:paraId="46BBA943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- za wykonanie </w:t>
      </w:r>
      <w:r>
        <w:rPr>
          <w:rFonts w:ascii="Calibri" w:hAnsi="Calibri" w:cs="Calibri"/>
          <w:sz w:val="22"/>
        </w:rPr>
        <w:t xml:space="preserve">etapu określonego w </w:t>
      </w:r>
      <w:r w:rsidRPr="00F8144F">
        <w:rPr>
          <w:rFonts w:ascii="Calibri" w:hAnsi="Calibri"/>
          <w:bCs/>
          <w:sz w:val="22"/>
        </w:rPr>
        <w:t xml:space="preserve">§ 2 ust </w:t>
      </w:r>
      <w:r>
        <w:rPr>
          <w:rFonts w:ascii="Calibri" w:hAnsi="Calibri"/>
          <w:bCs/>
          <w:sz w:val="22"/>
        </w:rPr>
        <w:t>3 -  w wysokości ………………………………………</w:t>
      </w:r>
    </w:p>
    <w:p w14:paraId="28594D9A" w14:textId="0DD81DD3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- za wykonanie demontażu wraz z wszystkimi usługami towarzyszącymi – w wysokości</w:t>
      </w:r>
      <w:r w:rsidR="003168C2">
        <w:rPr>
          <w:rFonts w:ascii="Calibri" w:hAnsi="Calibri"/>
          <w:bCs/>
          <w:sz w:val="22"/>
        </w:rPr>
        <w:t xml:space="preserve">  </w:t>
      </w:r>
      <w:r>
        <w:rPr>
          <w:rFonts w:ascii="Calibri" w:hAnsi="Calibri"/>
          <w:bCs/>
          <w:sz w:val="22"/>
        </w:rPr>
        <w:t>………………..</w:t>
      </w:r>
    </w:p>
    <w:p w14:paraId="36FCD7C2" w14:textId="77777777" w:rsidR="003168C2" w:rsidRPr="00415960" w:rsidRDefault="003168C2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58825F8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dokumentacji projektowej,</w:t>
      </w:r>
    </w:p>
    <w:p w14:paraId="1C981577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wykonanie dokumentacji powykonawczej, </w:t>
      </w:r>
    </w:p>
    <w:p w14:paraId="117C3207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wszelkie roboty przygotowawcze, porządkowe, zagospodarowanie placu budowy, </w:t>
      </w:r>
    </w:p>
    <w:p w14:paraId="6497E812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utrzymania zaplecza budowy,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78753AA4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obsługę geodezyjną, </w:t>
      </w:r>
    </w:p>
    <w:p w14:paraId="4457906D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utylizacji odpadów,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60412AC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4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przygotowanie wymaganych dokumentów do zgłoszenia zakończenia budowy w nadzorze budowlanym</w:t>
      </w:r>
      <w:r>
        <w:rPr>
          <w:rFonts w:ascii="Calibri" w:hAnsi="Calibri" w:cs="Calibri"/>
          <w:sz w:val="22"/>
        </w:rPr>
        <w:t xml:space="preserve"> o ile wymagane.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dokonał wizji lokalnej zapoznał się ze oraz stanem budynku kotłowni </w:t>
      </w:r>
      <w:r w:rsidR="00F4594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miejscem posadowienia kotłów i  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1070AEA8" w14:textId="77777777" w:rsidR="00315D17" w:rsidRDefault="00315D1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4403B5E4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4DE90E1D" w14:textId="6340B244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 xml:space="preserve">§ 6 </w:t>
      </w:r>
    </w:p>
    <w:p w14:paraId="00CF5963" w14:textId="77777777" w:rsidR="00BD26C7" w:rsidRPr="00811DE8" w:rsidRDefault="00CE4E30" w:rsidP="00F4594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Podwykonawstwo  </w:t>
      </w:r>
    </w:p>
    <w:p w14:paraId="2DA4DF3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ma prawo podpisać umowę o podwykonawstwo. Przed przystąpieniem do robót przez Podwykonawcę Wykonawca musi przedstawić Zamawiającemu projekt umowy z Podwykonawcą lub jej uwierzytelnioną kopię celem uzyskania zgody Zamawiającego na jej zawarcie. Postanowienie to stosuje się odpowiednio do zatrudniania przez Podwykonawców dalszych Podwykonawców. </w:t>
      </w:r>
    </w:p>
    <w:p w14:paraId="2913256F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Wykonawca nie może podpisać umowy z innymi Podwykonawcami niż wymienieni w ofercie bez uprzedniej pisemnej zgody Zamawiającego.</w:t>
      </w:r>
    </w:p>
    <w:p w14:paraId="5E8FCF0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Podwykonawstwo nie zmienia zobowiązań Wykonawcy. Wykonawca jest odpowiedzialny </w:t>
      </w:r>
      <w:r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 xml:space="preserve">za działania, uchybienia i zaniedbania Podwykonawcy jak za własne. </w:t>
      </w:r>
    </w:p>
    <w:p w14:paraId="4E0539FC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Jeżeli Zamawiający uzna, że potencjał, kwalifikacje Podwykonawcy lub jego wyposażenie w sprzęt nie gwarantują odpowiedniej jakości wykonania robót lub dotrzymania terminów, to może on żądać od Wykonawcy zmiany Podwykonawcy.</w:t>
      </w:r>
    </w:p>
    <w:p w14:paraId="398E47D2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Zamawiający nie jest związany stosunkami zobowiązaniowymi z Podwykonawcami, ale może skorzystać ze wszystkich praw nabytych w stosunku do nich przez Wykonawcę. Wykonawca będzie pozostawał w pełni odpowiedzialny w stosunku do Zamawiającego za zlecone do </w:t>
      </w:r>
      <w:proofErr w:type="spellStart"/>
      <w:r w:rsidRPr="00174EDA">
        <w:rPr>
          <w:rFonts w:ascii="Calibri" w:hAnsi="Calibri" w:cs="Calibri"/>
          <w:sz w:val="22"/>
        </w:rPr>
        <w:t>podwykonania</w:t>
      </w:r>
      <w:proofErr w:type="spellEnd"/>
      <w:r w:rsidRPr="00174EDA">
        <w:rPr>
          <w:rFonts w:ascii="Calibri" w:hAnsi="Calibri" w:cs="Calibri"/>
          <w:sz w:val="22"/>
        </w:rPr>
        <w:t xml:space="preserve"> części robót.</w:t>
      </w:r>
    </w:p>
    <w:p w14:paraId="226623E0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Wypłata wynagrodzenia Wykonawcy jest uzależniona od złożenia przez Wykonawcę oświadczenia Podwykonawcy/ów o niezaleganiu z płatnościami na rzecz Podwykonawcy/ów. W przypadku braku takiego oświadczenia, lub jakichkolwiek wątpliwości co do zalegania przez Wykonawcę </w:t>
      </w:r>
      <w:r w:rsidR="00F8144F"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>z płatnościami na rzecz Podwykonawców, Zamawiającemu służy prawo zatrzymania części wynagrodzenia do kwoty spornej (wynikającej z umowy z Podwykonawcą).</w:t>
      </w:r>
    </w:p>
    <w:p w14:paraId="437B0105" w14:textId="77777777" w:rsidR="00BD26C7" w:rsidRPr="00811DE8" w:rsidRDefault="00CE4E30" w:rsidP="002B1A7B">
      <w:pPr>
        <w:spacing w:after="19" w:line="240" w:lineRule="auto"/>
        <w:ind w:left="4549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0E302F1" w14:textId="77777777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7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5FD7F53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konieczności zmian dokumentacji projektowej z przyczyn niezależnych od Wykonawcy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zakresie, w jakim będzie miało to wpływ na dotrzymanie terminu zakończenia robót,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7B5A1C75" w14:textId="77777777" w:rsidR="00F4594B" w:rsidRPr="005A726B" w:rsidRDefault="00F4594B" w:rsidP="005A726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zmiany spowodowane nieprzewidzianymi w SIWZ i odpowiednio w umowie nadzwyczajnymi warunkami jak: niewypały i niewybuchy,  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4031E8A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powierzenia wykonania części zakresu zamówienia Podwykonawcy, rezygnacji z powierzenia części zakresu prac Podwykonawcy lub zmiany Podwykonawcy,</w:t>
      </w:r>
    </w:p>
    <w:p w14:paraId="55B6B80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wystąpienia zmiany inspektora nadzoru/kierownika robot,</w:t>
      </w:r>
    </w:p>
    <w:p w14:paraId="5DBF370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powołania dodatkowego inspektora nadzoru, kierownika budowy, 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7777777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8</w:t>
      </w:r>
    </w:p>
    <w:p w14:paraId="1D3EB6C4" w14:textId="77777777" w:rsidR="00F4594B" w:rsidRPr="009F7A8F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>MONTAŻOWYCH</w:t>
      </w:r>
    </w:p>
    <w:p w14:paraId="09F64750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w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ramach</w:t>
      </w:r>
      <w:r w:rsidRPr="00F4594B">
        <w:rPr>
          <w:rFonts w:ascii="Calibri" w:hAnsi="Calibri" w:cs="Calibri"/>
          <w:color w:val="auto"/>
          <w:spacing w:val="1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nadzoru</w:t>
      </w:r>
      <w:r w:rsidRPr="00F4594B">
        <w:rPr>
          <w:rFonts w:ascii="Calibri" w:hAnsi="Calibri" w:cs="Calibri"/>
          <w:color w:val="auto"/>
          <w:spacing w:val="3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inwestorskiego</w:t>
      </w:r>
      <w:r w:rsidRPr="00F4594B">
        <w:rPr>
          <w:rFonts w:ascii="Calibri" w:hAnsi="Calibri" w:cs="Calibri"/>
          <w:color w:val="auto"/>
          <w:spacing w:val="4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dokona</w:t>
      </w:r>
      <w:r w:rsidRPr="00F4594B">
        <w:rPr>
          <w:rFonts w:ascii="Calibri" w:hAnsi="Calibri" w:cs="Calibri"/>
          <w:color w:val="auto"/>
          <w:spacing w:val="2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sprawdzenia</w:t>
      </w:r>
      <w:r w:rsidRPr="00F4594B">
        <w:rPr>
          <w:rFonts w:ascii="Calibri" w:hAnsi="Calibri" w:cs="Calibri"/>
          <w:color w:val="auto"/>
          <w:spacing w:val="2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odbior</w:t>
      </w:r>
      <w:r w:rsidRPr="00F4594B">
        <w:rPr>
          <w:rFonts w:ascii="Calibri" w:hAnsi="Calibri" w:cs="Calibri"/>
          <w:color w:val="auto"/>
          <w:spacing w:val="2"/>
          <w:w w:val="104"/>
          <w:kern w:val="0"/>
          <w:sz w:val="22"/>
          <w:lang w:eastAsia="zh-CN"/>
          <w14:ligatures w14:val="none"/>
        </w:rPr>
        <w:t>u</w:t>
      </w:r>
      <w:r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  <w:r w:rsidR="009F7A8F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materiałów koniecznych do wykonania zamówienia.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</w:p>
    <w:p w14:paraId="481A6DD4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Materiały i roboty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montażowe wymienione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 pkt. 1 podlegają odbiorowi przez Zamawiającego, po zgłoszeniu telefonicznym przez Wykonawcę z minimum jednodniowym wyprzedzeniem w dni robocze w godz.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8F42679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montażowych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wymienionych w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pkt 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1.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powinny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być</w:t>
      </w:r>
      <w:r w:rsidRPr="00F4594B">
        <w:rPr>
          <w:rFonts w:ascii="Calibri" w:hAnsi="Calibri" w:cs="Calibri"/>
          <w:color w:val="auto"/>
          <w:spacing w:val="5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potwier</w:t>
      </w:r>
      <w:r w:rsidRPr="00F4594B">
        <w:rPr>
          <w:rFonts w:ascii="Calibri" w:hAnsi="Calibri" w:cs="Calibri"/>
          <w:color w:val="auto"/>
          <w:spacing w:val="10"/>
          <w:kern w:val="0"/>
          <w:sz w:val="22"/>
          <w:lang w:eastAsia="zh-CN"/>
          <w14:ligatures w14:val="none"/>
        </w:rPr>
        <w:t>d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</w:t>
      </w:r>
      <w:r w:rsidRPr="00F4594B">
        <w:rPr>
          <w:rFonts w:ascii="Calibri" w:hAnsi="Calibri" w:cs="Calibri"/>
          <w:color w:val="auto"/>
          <w:spacing w:val="-11"/>
          <w:kern w:val="0"/>
          <w:sz w:val="22"/>
          <w:lang w:eastAsia="zh-CN"/>
          <w14:ligatures w14:val="none"/>
        </w:rPr>
        <w:t>o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ne wpisem do </w:t>
      </w:r>
      <w:r w:rsidRPr="00F4594B">
        <w:rPr>
          <w:rFonts w:ascii="Calibri" w:hAnsi="Calibri" w:cs="Calibri"/>
          <w:color w:val="auto"/>
          <w:spacing w:val="3"/>
          <w:w w:val="106"/>
          <w:kern w:val="0"/>
          <w:sz w:val="22"/>
          <w:lang w:eastAsia="zh-CN"/>
          <w14:ligatures w14:val="none"/>
        </w:rPr>
        <w:t>d</w:t>
      </w:r>
      <w:r w:rsidRPr="00F4594B">
        <w:rPr>
          <w:rFonts w:ascii="Calibri" w:hAnsi="Calibri" w:cs="Calibri"/>
          <w:color w:val="auto"/>
          <w:spacing w:val="-4"/>
          <w:w w:val="106"/>
          <w:kern w:val="0"/>
          <w:sz w:val="22"/>
          <w:lang w:eastAsia="zh-CN"/>
          <w14:ligatures w14:val="none"/>
        </w:rPr>
        <w:t>z</w:t>
      </w:r>
      <w:r w:rsidRPr="00F4594B">
        <w:rPr>
          <w:rFonts w:ascii="Calibri" w:hAnsi="Calibri" w:cs="Calibri"/>
          <w:color w:val="auto"/>
          <w:w w:val="103"/>
          <w:kern w:val="0"/>
          <w:sz w:val="22"/>
          <w:lang w:eastAsia="zh-CN"/>
          <w14:ligatures w14:val="none"/>
        </w:rPr>
        <w:t xml:space="preserve">iennika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budowy i</w:t>
      </w:r>
      <w:r w:rsidRPr="00F4594B">
        <w:rPr>
          <w:rFonts w:ascii="Calibri" w:hAnsi="Calibri" w:cs="Calibri"/>
          <w:color w:val="auto"/>
          <w:spacing w:val="1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winny następować w dni i</w:t>
      </w:r>
      <w:r w:rsidRPr="00F4594B">
        <w:rPr>
          <w:rFonts w:ascii="Calibri" w:hAnsi="Calibri" w:cs="Calibri"/>
          <w:color w:val="auto"/>
          <w:spacing w:val="21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godziny pracy Zamawiającego tj. w dni robocze od poniedziałku</w:t>
      </w:r>
      <w:r w:rsidRPr="00F4594B">
        <w:rPr>
          <w:rFonts w:ascii="Calibri" w:hAnsi="Calibri" w:cs="Calibri"/>
          <w:color w:val="auto"/>
          <w:spacing w:val="24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 piątku</w:t>
      </w:r>
      <w:r w:rsidRPr="00F4594B">
        <w:rPr>
          <w:rFonts w:ascii="Calibri" w:hAnsi="Calibri" w:cs="Calibri"/>
          <w:color w:val="auto"/>
          <w:spacing w:val="3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</w:t>
      </w:r>
      <w:r w:rsidRPr="00F4594B">
        <w:rPr>
          <w:rFonts w:ascii="Calibri" w:hAnsi="Calibri" w:cs="Calibri"/>
          <w:color w:val="auto"/>
          <w:spacing w:val="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godz.</w:t>
      </w:r>
      <w:r w:rsidRPr="00F4594B">
        <w:rPr>
          <w:rFonts w:ascii="Calibri" w:hAnsi="Calibri" w:cs="Calibri"/>
          <w:color w:val="auto"/>
          <w:spacing w:val="2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974BC3D" w14:textId="77777777" w:rsidR="00F4594B" w:rsidRPr="00F4594B" w:rsidRDefault="00F4594B" w:rsidP="00F4594B">
      <w:pPr>
        <w:suppressAutoHyphens/>
        <w:spacing w:after="0" w:line="240" w:lineRule="auto"/>
        <w:ind w:left="0" w:firstLine="0"/>
        <w:rPr>
          <w:rFonts w:ascii="Calibri" w:hAnsi="Calibri"/>
          <w:color w:val="auto"/>
          <w:kern w:val="0"/>
          <w:szCs w:val="24"/>
          <w:lang w:eastAsia="zh-CN"/>
          <w14:ligatures w14:val="none"/>
        </w:rPr>
      </w:pP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0EEDBBD7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ustalają, że przedmiotem odbioru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włączenia wynajmowanych kotłów do instalacji kotłowni MII będzie protokół odbioru podpisany przez Strony.</w:t>
      </w:r>
    </w:p>
    <w:p w14:paraId="514BD7E2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Postanowienia ogólne: </w:t>
      </w:r>
    </w:p>
    <w:p w14:paraId="65A5DC74" w14:textId="77777777" w:rsidR="00F4594B" w:rsidRPr="00F8144F" w:rsidRDefault="00F4594B" w:rsidP="00F8144F">
      <w:pPr>
        <w:pStyle w:val="Akapitzlist"/>
        <w:numPr>
          <w:ilvl w:val="1"/>
          <w:numId w:val="33"/>
        </w:numPr>
        <w:spacing w:after="42" w:line="240" w:lineRule="auto"/>
        <w:ind w:left="709"/>
        <w:rPr>
          <w:rFonts w:ascii="Calibri" w:hAnsi="Calibri"/>
          <w:sz w:val="22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Zamawiającemu, ustalonego w danym Zakresie, przedmiotu umowy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bookmarkStart w:id="1" w:name="_Hlk135649003"/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>§ 2 ust 2</w:t>
      </w:r>
      <w:bookmarkEnd w:id="1"/>
      <w:r w:rsidR="00F8144F">
        <w:rPr>
          <w:rFonts w:ascii="Calibri" w:hAnsi="Calibri"/>
          <w:bCs/>
          <w:sz w:val="22"/>
        </w:rPr>
        <w:t xml:space="preserve"> 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2AB56C0F" w14:textId="11CE6A3C" w:rsidR="00F4594B" w:rsidRPr="00F23F44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Odbiór końcowy będzie połączony z przekazaniem przez Wykonawcę Zamawiającemu  wykonanego 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>§ 2 ust 2</w:t>
      </w:r>
      <w:r w:rsidR="00F8144F">
        <w:rPr>
          <w:rFonts w:ascii="Calibri" w:hAnsi="Calibri"/>
          <w:bCs/>
          <w:sz w:val="22"/>
        </w:rPr>
        <w:t xml:space="preserve"> </w:t>
      </w: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</w:p>
    <w:p w14:paraId="0CFF5451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Zasady określające rozpoczęcie czynności odbiorowych:</w:t>
      </w:r>
    </w:p>
    <w:p w14:paraId="3A526B3D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w momencie zgłoszenia gotowości odbiorowej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</w:t>
      </w:r>
      <w:r w:rsidR="00F8144F" w:rsidRPr="00F8144F">
        <w:rPr>
          <w:rFonts w:ascii="Calibri" w:hAnsi="Calibri"/>
          <w:bCs/>
          <w:sz w:val="22"/>
        </w:rPr>
        <w:t>§ 2 ust 2</w:t>
      </w:r>
      <w:r w:rsidR="00F8144F">
        <w:rPr>
          <w:rFonts w:ascii="Calibri" w:hAnsi="Calibri"/>
          <w:bCs/>
          <w:sz w:val="22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zobowiązany jest do dostarczenia: </w:t>
      </w:r>
    </w:p>
    <w:p w14:paraId="06E8C567" w14:textId="77777777" w:rsidR="00F4594B" w:rsidRPr="00F8144F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dokumentów pozwalających stwierdzić rok produkcji i znak CE zastosowanych materiałów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i urządzeń,</w:t>
      </w:r>
    </w:p>
    <w:p w14:paraId="2AE9A369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certyfikatów, atestów wszystkich urządzeń i materiałów zastosowanych w trakcie robót,</w:t>
      </w:r>
    </w:p>
    <w:p w14:paraId="602EC650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instrukcji obsługi, eksploatacji i konserwacji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,</w:t>
      </w:r>
    </w:p>
    <w:p w14:paraId="7D7ADCBA" w14:textId="77777777" w:rsidR="00F4594B" w:rsidRPr="00F4594B" w:rsidRDefault="00F4594B" w:rsidP="00F4594B">
      <w:pPr>
        <w:suppressAutoHyphens/>
        <w:spacing w:after="0" w:line="24" w:lineRule="atLeast"/>
        <w:ind w:left="426" w:right="-35" w:firstLine="0"/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  <w:t xml:space="preserve">Po zatwierdzeniu dokumentacji Wykonawca przedłoży Zamawiającemu drugi egzemplarz dokumentacji w wersji papierowej oraz dokumentację w wersji elektronicznej.  </w:t>
      </w:r>
    </w:p>
    <w:p w14:paraId="6D72BA76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100977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65683A79" w14:textId="77777777" w:rsidR="00F4594B" w:rsidRPr="00F4594B" w:rsidRDefault="00F4594B" w:rsidP="00F4594B">
      <w:pPr>
        <w:numPr>
          <w:ilvl w:val="1"/>
          <w:numId w:val="33"/>
        </w:numPr>
        <w:suppressAutoHyphens/>
        <w:spacing w:after="0" w:line="24" w:lineRule="atLeast"/>
        <w:ind w:left="709" w:right="-34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6A982CAA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ciągu 5 dni roboczych od daty otrzymania drogą elektroniczną zgłoszenia gotowości do odbioru końcowego zadania Zamawiający dokonuje potwierdzenia jego zasadności,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uwzględniając spełnienie warunków podanych w pkt. a) i ustala datę rozpoczęcia czynności odbiorowych nie dalej niż 14 dni roboczych od daty otrzymania drogą elektroniczną zgłoszenia gotowości odbiorowej, o czym powiadamia Wykonawcę drogą elektroniczną (na adres: …………………..).</w:t>
      </w:r>
    </w:p>
    <w:p w14:paraId="6AF6677F" w14:textId="77777777" w:rsidR="00F4594B" w:rsidRPr="00F23F44" w:rsidRDefault="00F4594B" w:rsidP="00F23F44">
      <w:pPr>
        <w:pStyle w:val="Akapitzlist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Tryb przeprowadzenia czynności odbiorowych:</w:t>
      </w:r>
    </w:p>
    <w:p w14:paraId="09ED6901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Czas trwania czynności odbioru nie może być dłuższy niż </w:t>
      </w:r>
      <w:r w:rsidR="008052D8"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dni roboczych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licząc od daty rozpoczęcia czynności odbioru. </w:t>
      </w:r>
    </w:p>
    <w:p w14:paraId="73E1F432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powziąć decyzję o przerwaniu czynności odbioru końcowego, jeżeli w toku czynności odbioru zostanie stwierdzone:</w:t>
      </w:r>
    </w:p>
    <w:p w14:paraId="3E622224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że, przedmiot nie osiągnął gotowości do odbioru z powodu nie zakończenia robót                                        lub nieprzeprowadzenia wszystkich prób i badań,</w:t>
      </w:r>
    </w:p>
    <w:p w14:paraId="55C4A235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wystąpienie wad nadających się do usunięcia. </w:t>
      </w:r>
    </w:p>
    <w:p w14:paraId="738FB101" w14:textId="77777777" w:rsidR="00F4594B" w:rsidRPr="00F23F44" w:rsidRDefault="00F4594B" w:rsidP="00F23F44">
      <w:pPr>
        <w:pStyle w:val="Akapitzlist"/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usunięciu przyczyn odmowy odbioru, Wykonawca podejmie czynności odbiorowe. </w:t>
      </w:r>
    </w:p>
    <w:p w14:paraId="6A8666D3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w czasie czynności odbioru zostaną ujawnione wady nie nadające się do usunięcia,                               ale umożliwiające użytkowanie przedmiotu umowy zgodnie z przeznaczeniem, to Zamawiający dokona odbioru odpowiednio obniżając wynagrodzenie Wykonawcy. </w:t>
      </w:r>
    </w:p>
    <w:p w14:paraId="4123A968" w14:textId="77777777" w:rsidR="00F4594B" w:rsidRPr="00F23F44" w:rsidRDefault="00F4594B" w:rsidP="00F23F44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zobowiązany jest do zawiadomienia Zamawiającego (inspektora nadzoru)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 usunięciu wad i w takim wypadku może zażądać wyznaczenia terminu na odbiór zakwestionowanych uprzednio robót jako wadliwych. </w:t>
      </w:r>
    </w:p>
    <w:p w14:paraId="1026E52F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Zamawiający mimo osiągnięcia potwierdzonej przez niego gotowości odbiorowej w trybie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pkt. 3. – nie dokona odbioru w terminach przewidzianych w pkt. 4.a i nie zaszły okoliczności odmowy odbioru, określone w pkt. 4.b – Wykonawca może ustalić protokolarnie stan przedmiotu odbioru przez powołaną do tego komisję, zawiadamiając o tym Zamawiającego. Protokół taki stanowi podstawę do wystawienia faktury końcowej i żądania jej zapłaty.</w:t>
      </w:r>
    </w:p>
    <w:p w14:paraId="3F32ECDA" w14:textId="77777777" w:rsidR="00F4594B" w:rsidRPr="00F4594B" w:rsidRDefault="00F4594B" w:rsidP="00F23F44">
      <w:pPr>
        <w:numPr>
          <w:ilvl w:val="0"/>
          <w:numId w:val="33"/>
        </w:numPr>
        <w:suppressAutoHyphens/>
        <w:spacing w:after="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8F9D785" w14:textId="77777777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9 </w:t>
      </w:r>
    </w:p>
    <w:p w14:paraId="73CDCA0D" w14:textId="77777777" w:rsidR="00BD26C7" w:rsidRPr="00811DE8" w:rsidRDefault="0081440C" w:rsidP="002B1A7B">
      <w:pPr>
        <w:spacing w:after="68" w:line="240" w:lineRule="auto"/>
        <w:ind w:left="686" w:right="722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Rękojmia i </w:t>
      </w:r>
      <w:r w:rsidR="00CE4E30" w:rsidRPr="00811DE8">
        <w:rPr>
          <w:rFonts w:ascii="Calibri" w:hAnsi="Calibri"/>
          <w:b/>
          <w:sz w:val="22"/>
        </w:rPr>
        <w:t xml:space="preserve">Gwarancja  </w:t>
      </w:r>
    </w:p>
    <w:p w14:paraId="38CD5287" w14:textId="77777777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Po dokonaniu odbioru końcowego Wykonawca przekaże Zamawiającemu dokument gwarancyjny</w:t>
      </w:r>
      <w:r w:rsidR="00F67722">
        <w:rPr>
          <w:rFonts w:ascii="Calibri" w:hAnsi="Calibri"/>
          <w:sz w:val="22"/>
        </w:rPr>
        <w:t xml:space="preserve"> na wykonany przyłącz do kotłowni Millenium II</w:t>
      </w:r>
      <w:r w:rsidRPr="00811DE8">
        <w:rPr>
          <w:rFonts w:ascii="Calibri" w:hAnsi="Calibri"/>
          <w:sz w:val="22"/>
        </w:rPr>
        <w:t xml:space="preserve">.  </w:t>
      </w:r>
    </w:p>
    <w:p w14:paraId="37E3DDFC" w14:textId="77777777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Strony ustalają, że termin </w:t>
      </w:r>
      <w:r w:rsidR="0081440C">
        <w:rPr>
          <w:rFonts w:ascii="Calibri" w:hAnsi="Calibri"/>
          <w:sz w:val="22"/>
        </w:rPr>
        <w:t xml:space="preserve">rękojmi i </w:t>
      </w:r>
      <w:r w:rsidRPr="00811DE8">
        <w:rPr>
          <w:rFonts w:ascii="Calibri" w:hAnsi="Calibri"/>
          <w:sz w:val="22"/>
        </w:rPr>
        <w:t xml:space="preserve">gwarancji na przedmiot umowy wynosi: </w:t>
      </w:r>
      <w:r w:rsidR="00F67722">
        <w:rPr>
          <w:rFonts w:ascii="Calibri" w:hAnsi="Calibri"/>
          <w:sz w:val="22"/>
        </w:rPr>
        <w:t>5 lat</w:t>
      </w:r>
      <w:r w:rsidRPr="00811DE8">
        <w:rPr>
          <w:rFonts w:ascii="Calibri" w:hAnsi="Calibri"/>
          <w:sz w:val="22"/>
        </w:rPr>
        <w:t xml:space="preserve"> licząc od daty odbioru końcowego</w:t>
      </w:r>
      <w:r w:rsidR="00F67722">
        <w:rPr>
          <w:rFonts w:ascii="Calibri" w:hAnsi="Calibri"/>
          <w:sz w:val="22"/>
        </w:rPr>
        <w:t xml:space="preserve"> wykonanego przyłącza.</w:t>
      </w:r>
      <w:r w:rsidRPr="00811DE8">
        <w:rPr>
          <w:rFonts w:ascii="Calibri" w:hAnsi="Calibri"/>
          <w:sz w:val="22"/>
        </w:rPr>
        <w:t xml:space="preserve">  </w:t>
      </w:r>
    </w:p>
    <w:p w14:paraId="3BC7D753" w14:textId="77777777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Warunki gwarancji jakości: </w:t>
      </w:r>
    </w:p>
    <w:p w14:paraId="7C9C6FA1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do usunięcia na swój koszt wad ujawnionych w okresie gwarancji w terminie wyznaczonym przez Zamawiającego, </w:t>
      </w:r>
    </w:p>
    <w:p w14:paraId="18736395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roszczenia z tytułu gwarancji mogą być zgłoszone także po upływie okresu gwarancji, jeżeli przed upływem tego terminu Zamawiający zawiadomi Projektanta o istnieniu wady, </w:t>
      </w:r>
    </w:p>
    <w:p w14:paraId="1DC01AC8" w14:textId="77777777" w:rsidR="00BD26C7" w:rsidRDefault="00CE4E30" w:rsidP="00F23F44">
      <w:pPr>
        <w:numPr>
          <w:ilvl w:val="2"/>
          <w:numId w:val="9"/>
        </w:numPr>
        <w:spacing w:after="16"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o istnieniu wady Zamawiający zobowiązany jest zawiadomić Wykonawcę na piśmie. </w:t>
      </w:r>
    </w:p>
    <w:p w14:paraId="6DD0215A" w14:textId="21FEBA2B" w:rsidR="00F67722" w:rsidRDefault="00F67722" w:rsidP="00F67722">
      <w:pPr>
        <w:pStyle w:val="Akapitzlist"/>
        <w:numPr>
          <w:ilvl w:val="1"/>
          <w:numId w:val="14"/>
        </w:numPr>
        <w:spacing w:after="16" w:line="240" w:lineRule="auto"/>
        <w:ind w:left="426" w:right="4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</w:t>
      </w:r>
    </w:p>
    <w:p w14:paraId="649C6A76" w14:textId="77777777" w:rsidR="00F67722" w:rsidRPr="00F67722" w:rsidRDefault="00F67722" w:rsidP="00F67722">
      <w:pPr>
        <w:pStyle w:val="Akapitzlist"/>
        <w:numPr>
          <w:ilvl w:val="1"/>
          <w:numId w:val="14"/>
        </w:numPr>
        <w:spacing w:after="16" w:line="240" w:lineRule="auto"/>
        <w:ind w:left="426" w:right="4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przypadku wystąpienia awarii </w:t>
      </w:r>
      <w:proofErr w:type="spellStart"/>
      <w:r>
        <w:rPr>
          <w:rFonts w:ascii="Calibri" w:hAnsi="Calibri"/>
          <w:sz w:val="22"/>
        </w:rPr>
        <w:t>Zamawaijący</w:t>
      </w:r>
      <w:proofErr w:type="spellEnd"/>
      <w:r>
        <w:rPr>
          <w:rFonts w:ascii="Calibri" w:hAnsi="Calibri"/>
          <w:sz w:val="22"/>
        </w:rPr>
        <w:t xml:space="preserve"> wymaga czasu usunięcia awarii nie dłuższego niż 12 godzin od zgłoszenia awarii e-mailem na adres Wykonawcy: …………………………………………….</w:t>
      </w:r>
    </w:p>
    <w:p w14:paraId="5FAD18F1" w14:textId="77777777" w:rsidR="00BD26C7" w:rsidRPr="00811DE8" w:rsidRDefault="00CE4E30" w:rsidP="002B1A7B">
      <w:pPr>
        <w:spacing w:after="19" w:line="240" w:lineRule="auto"/>
        <w:ind w:left="73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77777777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10</w:t>
      </w:r>
    </w:p>
    <w:p w14:paraId="13E72D37" w14:textId="77777777" w:rsidR="00BD26C7" w:rsidRPr="00811DE8" w:rsidRDefault="00CE4E30" w:rsidP="00F23F44">
      <w:pPr>
        <w:spacing w:after="0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Prawa autorskie. Przeniesienie własności dokumentacji. </w:t>
      </w:r>
    </w:p>
    <w:p w14:paraId="26BE5FAA" w14:textId="4438D538" w:rsidR="00BD26C7" w:rsidRPr="00811DE8" w:rsidRDefault="00CE4E30" w:rsidP="002B1A7B">
      <w:pPr>
        <w:numPr>
          <w:ilvl w:val="0"/>
          <w:numId w:val="15"/>
        </w:numPr>
        <w:spacing w:after="27"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Całość dokumentacji projektowej wykonanej przez Wykonawcę w związku z realizacją niniejszej umowy </w:t>
      </w:r>
      <w:r w:rsidR="0081440C">
        <w:rPr>
          <w:rFonts w:ascii="Calibri" w:hAnsi="Calibri"/>
          <w:sz w:val="22"/>
        </w:rPr>
        <w:t>przechodzi na</w:t>
      </w:r>
      <w:r w:rsidRPr="00811DE8">
        <w:rPr>
          <w:rFonts w:ascii="Calibri" w:hAnsi="Calibri"/>
          <w:sz w:val="22"/>
        </w:rPr>
        <w:t xml:space="preserve"> własność Zamawiającego. Wraz z przekazaniem Zamawiającemu dokumentacji, a w razie rozwiązania umowy - w trakcie jej trwania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niezależnie od podstaw i przyczyn rozwiązania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</w:t>
      </w:r>
      <w:r w:rsidR="0081440C">
        <w:rPr>
          <w:rFonts w:ascii="Calibri" w:hAnsi="Calibri"/>
          <w:sz w:val="22"/>
        </w:rPr>
        <w:t>Wykonawca,</w:t>
      </w:r>
      <w:r w:rsidRPr="00811DE8">
        <w:rPr>
          <w:rFonts w:ascii="Calibri" w:hAnsi="Calibri"/>
          <w:sz w:val="22"/>
        </w:rPr>
        <w:t xml:space="preserve"> bez składania dodatkowego oświadczenia woli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przenosi na Zamawiającego, niezależnie od wszelkich innych okoliczności, wszelkie autorskie prawa majątkowe objęte następującymi polami eksploatacji: utrwalenie, zwielokrotnienie dowolną techniką, </w:t>
      </w:r>
      <w:r w:rsidRPr="00811DE8">
        <w:rPr>
          <w:rFonts w:ascii="Calibri" w:hAnsi="Calibri"/>
          <w:sz w:val="22"/>
        </w:rPr>
        <w:lastRenderedPageBreak/>
        <w:t xml:space="preserve">wprowadzenie do obrotu, wprowadzenie do pamięci komputera, związane z przekazaną dokumentacją. Powyższe przeniesienie autorskich praw majątkowych następuje w stanie wolnym od obciążeń i praw osób trzecich i obejmuje także wszelkie późniejsze zmiany w dokumentacji dokonywane przez Projektanta. </w:t>
      </w:r>
    </w:p>
    <w:p w14:paraId="7068B793" w14:textId="535897C4" w:rsidR="00BD26C7" w:rsidRPr="00811DE8" w:rsidRDefault="00CE4E30" w:rsidP="002B1A7B">
      <w:pPr>
        <w:numPr>
          <w:ilvl w:val="0"/>
          <w:numId w:val="15"/>
        </w:numPr>
        <w:spacing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Wynagrodzenie określone w § 4 ust. 1 umowy obejmuje wynagrodzenie za </w:t>
      </w:r>
      <w:r w:rsidR="00AB167D">
        <w:rPr>
          <w:rFonts w:ascii="Calibri" w:hAnsi="Calibri"/>
          <w:sz w:val="22"/>
        </w:rPr>
        <w:t>przeniesienie</w:t>
      </w:r>
      <w:r w:rsidRPr="00811DE8">
        <w:rPr>
          <w:rFonts w:ascii="Calibri" w:hAnsi="Calibri"/>
          <w:sz w:val="22"/>
        </w:rPr>
        <w:t xml:space="preserve"> praw autorskich na warunkach określonych w niniejszym paragrafie. </w:t>
      </w:r>
    </w:p>
    <w:p w14:paraId="54FDC0C5" w14:textId="77777777" w:rsidR="00CE738A" w:rsidRDefault="00CE738A" w:rsidP="005A726B">
      <w:pPr>
        <w:spacing w:after="56" w:line="240" w:lineRule="auto"/>
        <w:ind w:left="14" w:firstLine="0"/>
        <w:jc w:val="center"/>
        <w:rPr>
          <w:rFonts w:ascii="Calibri" w:eastAsia="Calibri" w:hAnsi="Calibri" w:cs="Calibri"/>
          <w:b/>
          <w:sz w:val="22"/>
        </w:rPr>
      </w:pPr>
    </w:p>
    <w:p w14:paraId="7C5772CB" w14:textId="3A186594" w:rsidR="00BD26C7" w:rsidRPr="00811DE8" w:rsidRDefault="00CE4E30" w:rsidP="005A726B">
      <w:pPr>
        <w:spacing w:after="56" w:line="240" w:lineRule="auto"/>
        <w:ind w:left="14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11 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5D8A3029" w14:textId="77777777" w:rsidR="00315D17" w:rsidRP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A327AE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 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w okresie rękojmi i gwarancji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dotycząc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ych wykonanej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instalacji przyłączeniowej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19667541" w14:textId="77777777" w:rsidR="00315D17" w:rsidRPr="00315D17" w:rsidRDefault="00315D17" w:rsidP="00315D17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tytułu nieuzasadnionej przerwy w realizacji robót Wykonawca może obciążyć Zamawiającego karą umowną w wysokości 0,3 %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bCs/>
          <w:color w:val="auto"/>
          <w:kern w:val="0"/>
          <w:sz w:val="22"/>
          <w:lang w:eastAsia="zh-CN"/>
          <w14:ligatures w14:val="none"/>
        </w:rPr>
        <w:t>ceny ofertowej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brutto za każdy dzień zwłoki</w:t>
      </w:r>
      <w:r w:rsid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77777777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12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nie rozpoczął robót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25D935E3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13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bookmarkStart w:id="2" w:name="_GoBack"/>
      <w:bookmarkEnd w:id="2"/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01CB" w16cex:dateUtc="2023-05-26T08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1564" w14:textId="77777777" w:rsidR="00AF4EA9" w:rsidRDefault="00AF4EA9">
      <w:pPr>
        <w:spacing w:after="0" w:line="240" w:lineRule="auto"/>
      </w:pPr>
      <w:r>
        <w:separator/>
      </w:r>
    </w:p>
  </w:endnote>
  <w:endnote w:type="continuationSeparator" w:id="0">
    <w:p w14:paraId="6A8970C9" w14:textId="77777777" w:rsidR="00AF4EA9" w:rsidRDefault="00AF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4E89" w14:textId="77777777" w:rsidR="00AF4EA9" w:rsidRDefault="00AF4EA9">
      <w:pPr>
        <w:spacing w:after="0" w:line="240" w:lineRule="auto"/>
      </w:pPr>
      <w:r>
        <w:separator/>
      </w:r>
    </w:p>
  </w:footnote>
  <w:footnote w:type="continuationSeparator" w:id="0">
    <w:p w14:paraId="46EED7EF" w14:textId="77777777" w:rsidR="00AF4EA9" w:rsidRDefault="00AF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3165C5"/>
    <w:multiLevelType w:val="hybridMultilevel"/>
    <w:tmpl w:val="1FDC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9"/>
  </w:num>
  <w:num w:numId="3">
    <w:abstractNumId w:val="17"/>
  </w:num>
  <w:num w:numId="4">
    <w:abstractNumId w:val="13"/>
  </w:num>
  <w:num w:numId="5">
    <w:abstractNumId w:val="36"/>
  </w:num>
  <w:num w:numId="6">
    <w:abstractNumId w:val="35"/>
  </w:num>
  <w:num w:numId="7">
    <w:abstractNumId w:val="40"/>
  </w:num>
  <w:num w:numId="8">
    <w:abstractNumId w:val="19"/>
  </w:num>
  <w:num w:numId="9">
    <w:abstractNumId w:val="38"/>
  </w:num>
  <w:num w:numId="10">
    <w:abstractNumId w:val="24"/>
  </w:num>
  <w:num w:numId="11">
    <w:abstractNumId w:val="33"/>
  </w:num>
  <w:num w:numId="12">
    <w:abstractNumId w:val="12"/>
  </w:num>
  <w:num w:numId="13">
    <w:abstractNumId w:val="14"/>
  </w:num>
  <w:num w:numId="14">
    <w:abstractNumId w:val="32"/>
  </w:num>
  <w:num w:numId="15">
    <w:abstractNumId w:val="23"/>
  </w:num>
  <w:num w:numId="16">
    <w:abstractNumId w:val="22"/>
  </w:num>
  <w:num w:numId="17">
    <w:abstractNumId w:val="34"/>
  </w:num>
  <w:num w:numId="18">
    <w:abstractNumId w:val="20"/>
  </w:num>
  <w:num w:numId="19">
    <w:abstractNumId w:val="41"/>
  </w:num>
  <w:num w:numId="20">
    <w:abstractNumId w:val="45"/>
  </w:num>
  <w:num w:numId="21">
    <w:abstractNumId w:val="28"/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8"/>
  </w:num>
  <w:num w:numId="27">
    <w:abstractNumId w:val="10"/>
  </w:num>
  <w:num w:numId="28">
    <w:abstractNumId w:val="11"/>
  </w:num>
  <w:num w:numId="29">
    <w:abstractNumId w:val="31"/>
  </w:num>
  <w:num w:numId="30">
    <w:abstractNumId w:val="5"/>
  </w:num>
  <w:num w:numId="31">
    <w:abstractNumId w:val="27"/>
  </w:num>
  <w:num w:numId="32">
    <w:abstractNumId w:val="43"/>
  </w:num>
  <w:num w:numId="33">
    <w:abstractNumId w:val="1"/>
  </w:num>
  <w:num w:numId="34">
    <w:abstractNumId w:val="2"/>
  </w:num>
  <w:num w:numId="35">
    <w:abstractNumId w:val="6"/>
  </w:num>
  <w:num w:numId="36">
    <w:abstractNumId w:val="7"/>
  </w:num>
  <w:num w:numId="37">
    <w:abstractNumId w:val="29"/>
  </w:num>
  <w:num w:numId="38">
    <w:abstractNumId w:val="42"/>
  </w:num>
  <w:num w:numId="39">
    <w:abstractNumId w:val="21"/>
  </w:num>
  <w:num w:numId="40">
    <w:abstractNumId w:val="30"/>
  </w:num>
  <w:num w:numId="41">
    <w:abstractNumId w:val="3"/>
  </w:num>
  <w:num w:numId="42">
    <w:abstractNumId w:val="4"/>
  </w:num>
  <w:num w:numId="43">
    <w:abstractNumId w:val="0"/>
  </w:num>
  <w:num w:numId="44">
    <w:abstractNumId w:val="9"/>
  </w:num>
  <w:num w:numId="45">
    <w:abstractNumId w:val="15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122E04"/>
    <w:rsid w:val="001D3918"/>
    <w:rsid w:val="0020506E"/>
    <w:rsid w:val="002B1A7B"/>
    <w:rsid w:val="00315D17"/>
    <w:rsid w:val="003168C2"/>
    <w:rsid w:val="00387501"/>
    <w:rsid w:val="00415960"/>
    <w:rsid w:val="004A6136"/>
    <w:rsid w:val="004B5863"/>
    <w:rsid w:val="004E21D8"/>
    <w:rsid w:val="004E2879"/>
    <w:rsid w:val="00545A54"/>
    <w:rsid w:val="00550C5E"/>
    <w:rsid w:val="005A726B"/>
    <w:rsid w:val="005B2600"/>
    <w:rsid w:val="00635BA5"/>
    <w:rsid w:val="00644C6B"/>
    <w:rsid w:val="006A7896"/>
    <w:rsid w:val="006E773F"/>
    <w:rsid w:val="007200AA"/>
    <w:rsid w:val="00744F08"/>
    <w:rsid w:val="007F07E0"/>
    <w:rsid w:val="008052D8"/>
    <w:rsid w:val="00811DE8"/>
    <w:rsid w:val="0081440C"/>
    <w:rsid w:val="00836830"/>
    <w:rsid w:val="0084308A"/>
    <w:rsid w:val="0085440B"/>
    <w:rsid w:val="009C503B"/>
    <w:rsid w:val="009F7A8F"/>
    <w:rsid w:val="00A327AE"/>
    <w:rsid w:val="00A9310C"/>
    <w:rsid w:val="00AB167D"/>
    <w:rsid w:val="00AF4EA9"/>
    <w:rsid w:val="00B35F34"/>
    <w:rsid w:val="00B5518F"/>
    <w:rsid w:val="00BD26C7"/>
    <w:rsid w:val="00BF2EE7"/>
    <w:rsid w:val="00C90375"/>
    <w:rsid w:val="00CE4E30"/>
    <w:rsid w:val="00CE738A"/>
    <w:rsid w:val="00D30FD7"/>
    <w:rsid w:val="00EA7A25"/>
    <w:rsid w:val="00F0299B"/>
    <w:rsid w:val="00F23F44"/>
    <w:rsid w:val="00F4594B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3356</Words>
  <Characters>20137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7</cp:revision>
  <cp:lastPrinted>2023-05-26T11:36:00Z</cp:lastPrinted>
  <dcterms:created xsi:type="dcterms:W3CDTF">2023-05-26T08:03:00Z</dcterms:created>
  <dcterms:modified xsi:type="dcterms:W3CDTF">2023-05-26T11:41:00Z</dcterms:modified>
</cp:coreProperties>
</file>