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8FAAA" w14:textId="77777777" w:rsidR="00CB68C9" w:rsidRPr="0093336D" w:rsidRDefault="00F261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3336D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10C53124" w14:textId="77777777" w:rsidR="00CB68C9" w:rsidRPr="0093336D" w:rsidRDefault="00CB68C9">
      <w:pPr>
        <w:rPr>
          <w:rFonts w:asciiTheme="minorHAnsi" w:hAnsiTheme="minorHAnsi" w:cstheme="minorHAnsi"/>
          <w:sz w:val="22"/>
          <w:szCs w:val="22"/>
        </w:rPr>
      </w:pPr>
    </w:p>
    <w:p w14:paraId="77FADC56" w14:textId="39F3B7FC" w:rsidR="00CB68C9" w:rsidRPr="0093336D" w:rsidRDefault="00F261DD">
      <w:pPr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Zgodnie z art. 13 ust. 1 i 2  rozporządzenia Parlamentu Europejskiego i Rady (UE) 2016/679 z dnia 27</w:t>
      </w:r>
      <w:r w:rsidR="000C22A2">
        <w:rPr>
          <w:rFonts w:asciiTheme="minorHAnsi" w:hAnsiTheme="minorHAnsi" w:cstheme="minorHAnsi"/>
          <w:sz w:val="22"/>
          <w:szCs w:val="22"/>
        </w:rPr>
        <w:t> </w:t>
      </w:r>
      <w:r w:rsidRPr="0093336D">
        <w:rPr>
          <w:rFonts w:asciiTheme="minorHAnsi" w:hAnsiTheme="minorHAnsi" w:cstheme="minorHAnsi"/>
          <w:sz w:val="22"/>
          <w:szCs w:val="22"/>
        </w:rPr>
        <w:t xml:space="preserve">kwietnia 2016 r. w sprawie ochrony osób fizycznych w związku z przetwarzaniem danych osobowych i w sprawie swobodnego przepływu takich danych oraz uchylenia dyrektywy 95/46/WE (ogólne rozporządzenie o ochronie danych) (Dz. Urz. UE L 119 z 04.05.2016, str.1), dalej RODO, </w:t>
      </w:r>
      <w:r w:rsidR="00294305">
        <w:rPr>
          <w:rFonts w:asciiTheme="minorHAnsi" w:hAnsiTheme="minorHAnsi" w:cstheme="minorHAnsi"/>
          <w:sz w:val="22"/>
          <w:szCs w:val="22"/>
        </w:rPr>
        <w:t>Nowosądecka Dobra Energia</w:t>
      </w:r>
      <w:r w:rsidRPr="0093336D">
        <w:rPr>
          <w:rFonts w:asciiTheme="minorHAnsi" w:hAnsiTheme="minorHAnsi" w:cstheme="minorHAnsi"/>
          <w:sz w:val="22"/>
          <w:szCs w:val="22"/>
        </w:rPr>
        <w:t xml:space="preserve"> </w:t>
      </w:r>
      <w:r w:rsidR="00294305">
        <w:rPr>
          <w:rFonts w:asciiTheme="minorHAnsi" w:hAnsiTheme="minorHAnsi" w:cstheme="minorHAnsi"/>
          <w:sz w:val="22"/>
          <w:szCs w:val="22"/>
        </w:rPr>
        <w:br/>
      </w:r>
      <w:r w:rsidRPr="0093336D">
        <w:rPr>
          <w:rFonts w:asciiTheme="minorHAnsi" w:hAnsiTheme="minorHAnsi" w:cstheme="minorHAnsi"/>
          <w:sz w:val="22"/>
          <w:szCs w:val="22"/>
        </w:rPr>
        <w:t xml:space="preserve">Sp. z o.o. informuje, że: </w:t>
      </w:r>
    </w:p>
    <w:p w14:paraId="6DE3BA2A" w14:textId="1A04EA2C" w:rsidR="00CB68C9" w:rsidRPr="0093336D" w:rsidRDefault="00F261DD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</w:t>
      </w:r>
      <w:r w:rsidR="00294305">
        <w:rPr>
          <w:rFonts w:asciiTheme="minorHAnsi" w:hAnsiTheme="minorHAnsi" w:cstheme="minorHAnsi"/>
          <w:sz w:val="22"/>
          <w:szCs w:val="22"/>
        </w:rPr>
        <w:t>Nowosądecka Dobra Energia</w:t>
      </w:r>
      <w:r w:rsidRPr="0093336D">
        <w:rPr>
          <w:rFonts w:asciiTheme="minorHAnsi" w:hAnsiTheme="minorHAnsi" w:cstheme="minorHAnsi"/>
          <w:sz w:val="22"/>
          <w:szCs w:val="22"/>
        </w:rPr>
        <w:t xml:space="preserve"> Sp. z o.o., ul.</w:t>
      </w:r>
      <w:r w:rsidR="000C22A2">
        <w:rPr>
          <w:rFonts w:asciiTheme="minorHAnsi" w:hAnsiTheme="minorHAnsi" w:cstheme="minorHAnsi"/>
          <w:sz w:val="22"/>
          <w:szCs w:val="22"/>
        </w:rPr>
        <w:t> </w:t>
      </w:r>
      <w:r w:rsidRPr="0093336D">
        <w:rPr>
          <w:rFonts w:asciiTheme="minorHAnsi" w:hAnsiTheme="minorHAnsi" w:cstheme="minorHAnsi"/>
          <w:sz w:val="22"/>
          <w:szCs w:val="22"/>
        </w:rPr>
        <w:t>Wiśniowieckiego 56, 33-300 Nowy Sącz, wpisane do KRS pod numerem</w:t>
      </w:r>
      <w:r w:rsidR="00294305">
        <w:rPr>
          <w:rFonts w:asciiTheme="minorHAnsi" w:hAnsiTheme="minorHAnsi" w:cstheme="minorHAnsi"/>
          <w:sz w:val="22"/>
          <w:szCs w:val="22"/>
        </w:rPr>
        <w:t xml:space="preserve"> </w:t>
      </w:r>
      <w:r w:rsidR="00294305" w:rsidRPr="004132A9">
        <w:rPr>
          <w:rFonts w:ascii="Calibri" w:hAnsi="Calibri" w:cs="Calibri"/>
          <w:sz w:val="22"/>
          <w:szCs w:val="22"/>
        </w:rPr>
        <w:t>0000927443</w:t>
      </w:r>
      <w:r w:rsidRPr="0093336D">
        <w:rPr>
          <w:rFonts w:asciiTheme="minorHAnsi" w:hAnsiTheme="minorHAnsi" w:cstheme="minorHAnsi"/>
          <w:sz w:val="22"/>
          <w:szCs w:val="22"/>
        </w:rPr>
        <w:t>;</w:t>
      </w:r>
    </w:p>
    <w:p w14:paraId="32D25E5D" w14:textId="53B63355" w:rsidR="00EA6497" w:rsidRDefault="00F261DD" w:rsidP="00EA6497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 kierując korespondencję e-mail do Inspektora Ochrony Danych na adres: </w:t>
      </w:r>
      <w:hyperlink r:id="rId5" w:history="1">
        <w:r w:rsidR="00EA6497" w:rsidRPr="00A64C5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93336D">
        <w:rPr>
          <w:rFonts w:asciiTheme="minorHAnsi" w:hAnsiTheme="minorHAnsi" w:cstheme="minorHAnsi"/>
          <w:sz w:val="22"/>
          <w:szCs w:val="22"/>
        </w:rPr>
        <w:t>;</w:t>
      </w:r>
    </w:p>
    <w:p w14:paraId="77CCFE60" w14:textId="12352364" w:rsidR="00CB68C9" w:rsidRPr="00EA6497" w:rsidRDefault="00F261DD" w:rsidP="00EA6497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A6497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EA6497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0C22A2" w:rsidRPr="00EA6497">
        <w:rPr>
          <w:rFonts w:asciiTheme="minorHAnsi" w:hAnsiTheme="minorHAnsi" w:cstheme="minorHAnsi"/>
          <w:b/>
          <w:bCs/>
          <w:sz w:val="22"/>
          <w:szCs w:val="22"/>
        </w:rPr>
        <w:t>ZP.60.</w:t>
      </w:r>
      <w:r w:rsidR="00294305">
        <w:rPr>
          <w:rFonts w:asciiTheme="minorHAnsi" w:hAnsiTheme="minorHAnsi" w:cstheme="minorHAnsi"/>
          <w:b/>
          <w:bCs/>
          <w:sz w:val="22"/>
          <w:szCs w:val="22"/>
        </w:rPr>
        <w:t>NDE</w:t>
      </w:r>
      <w:r w:rsidR="000C22A2" w:rsidRPr="00EA649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9430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C22A2" w:rsidRPr="00EA6497">
        <w:rPr>
          <w:rFonts w:asciiTheme="minorHAnsi" w:hAnsiTheme="minorHAnsi" w:cstheme="minorHAnsi"/>
          <w:b/>
          <w:bCs/>
          <w:sz w:val="22"/>
          <w:szCs w:val="22"/>
        </w:rPr>
        <w:t>.2023</w:t>
      </w:r>
      <w:r w:rsidRPr="00EA6497">
        <w:rPr>
          <w:rFonts w:asciiTheme="minorHAnsi" w:hAnsiTheme="minorHAnsi" w:cstheme="minorHAnsi"/>
          <w:sz w:val="22"/>
          <w:szCs w:val="22"/>
        </w:rPr>
        <w:t xml:space="preserve"> na:</w:t>
      </w:r>
      <w:r w:rsidR="005A194F" w:rsidRPr="00EA6497">
        <w:rPr>
          <w:rFonts w:asciiTheme="minorHAnsi" w:hAnsiTheme="minorHAnsi" w:cstheme="minorHAnsi"/>
          <w:sz w:val="22"/>
          <w:szCs w:val="22"/>
        </w:rPr>
        <w:t xml:space="preserve"> </w:t>
      </w:r>
      <w:r w:rsidR="00EA6497" w:rsidRPr="00EA6497">
        <w:rPr>
          <w:rFonts w:ascii="Calibri" w:hAnsi="Calibri" w:cs="Calibri"/>
          <w:b/>
          <w:sz w:val="22"/>
          <w:szCs w:val="22"/>
        </w:rPr>
        <w:t>„Dostaw</w:t>
      </w:r>
      <w:r w:rsidR="00294305">
        <w:rPr>
          <w:rFonts w:ascii="Calibri" w:hAnsi="Calibri" w:cs="Calibri"/>
          <w:b/>
          <w:sz w:val="22"/>
          <w:szCs w:val="22"/>
        </w:rPr>
        <w:t>a</w:t>
      </w:r>
      <w:r w:rsidR="00EA6497" w:rsidRPr="00EA6497">
        <w:rPr>
          <w:rFonts w:ascii="Calibri" w:hAnsi="Calibri" w:cs="Calibri"/>
          <w:b/>
          <w:sz w:val="22"/>
          <w:szCs w:val="22"/>
        </w:rPr>
        <w:t xml:space="preserve"> </w:t>
      </w:r>
      <w:r w:rsidR="007935B9">
        <w:rPr>
          <w:rFonts w:ascii="Calibri" w:hAnsi="Calibri" w:cs="Calibri"/>
          <w:b/>
          <w:sz w:val="22"/>
          <w:szCs w:val="22"/>
        </w:rPr>
        <w:t xml:space="preserve">części </w:t>
      </w:r>
      <w:r w:rsidR="00DE177C">
        <w:rPr>
          <w:rFonts w:ascii="Calibri" w:hAnsi="Calibri" w:cs="Calibri"/>
          <w:b/>
          <w:sz w:val="22"/>
          <w:szCs w:val="22"/>
        </w:rPr>
        <w:t xml:space="preserve">zamiennych do rusztu </w:t>
      </w:r>
      <w:proofErr w:type="spellStart"/>
      <w:r w:rsidR="00DE177C">
        <w:rPr>
          <w:rFonts w:ascii="Calibri" w:hAnsi="Calibri" w:cs="Calibri"/>
          <w:b/>
          <w:sz w:val="22"/>
          <w:szCs w:val="22"/>
        </w:rPr>
        <w:t>Rtsnc</w:t>
      </w:r>
      <w:proofErr w:type="spellEnd"/>
      <w:r w:rsidR="00DE177C">
        <w:rPr>
          <w:rFonts w:ascii="Calibri" w:hAnsi="Calibri" w:cs="Calibri"/>
          <w:b/>
          <w:sz w:val="22"/>
          <w:szCs w:val="22"/>
        </w:rPr>
        <w:t xml:space="preserve"> 1,8/4,5</w:t>
      </w:r>
      <w:r w:rsidR="00EA6497" w:rsidRPr="00EA6497">
        <w:rPr>
          <w:rFonts w:ascii="Calibri" w:hAnsi="Calibri" w:cs="Calibri"/>
          <w:b/>
          <w:sz w:val="22"/>
          <w:szCs w:val="22"/>
        </w:rPr>
        <w:t>”</w:t>
      </w:r>
      <w:r w:rsidRPr="00EA6497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EA6497">
        <w:rPr>
          <w:rFonts w:asciiTheme="minorHAnsi" w:hAnsiTheme="minorHAnsi" w:cstheme="minorHAnsi"/>
          <w:sz w:val="22"/>
          <w:szCs w:val="22"/>
        </w:rPr>
        <w:t xml:space="preserve"> prowadzonym w trybie </w:t>
      </w:r>
      <w:r w:rsidR="005A194F" w:rsidRPr="00EA6497">
        <w:rPr>
          <w:rFonts w:asciiTheme="minorHAnsi" w:hAnsiTheme="minorHAnsi" w:cstheme="minorHAnsi"/>
          <w:sz w:val="22"/>
          <w:szCs w:val="22"/>
        </w:rPr>
        <w:t>przetargu</w:t>
      </w:r>
      <w:r w:rsidR="00EA6497">
        <w:rPr>
          <w:rFonts w:asciiTheme="minorHAnsi" w:hAnsiTheme="minorHAnsi" w:cstheme="minorHAnsi"/>
          <w:sz w:val="22"/>
          <w:szCs w:val="22"/>
        </w:rPr>
        <w:t xml:space="preserve"> </w:t>
      </w:r>
      <w:r w:rsidR="001F2497" w:rsidRPr="00EA6497">
        <w:rPr>
          <w:rFonts w:asciiTheme="minorHAnsi" w:hAnsiTheme="minorHAnsi" w:cstheme="minorHAnsi"/>
          <w:sz w:val="22"/>
          <w:szCs w:val="22"/>
        </w:rPr>
        <w:t>nieograniczonego</w:t>
      </w:r>
      <w:r w:rsidRPr="00EA6497">
        <w:rPr>
          <w:rFonts w:asciiTheme="minorHAnsi" w:hAnsiTheme="minorHAnsi" w:cstheme="minorHAnsi"/>
          <w:sz w:val="22"/>
          <w:szCs w:val="22"/>
        </w:rPr>
        <w:t>;</w:t>
      </w:r>
    </w:p>
    <w:p w14:paraId="0E47A901" w14:textId="5BB471CA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odbiorcami danych osobowych będą osoby lub podmioty, którym udostępniona zostanie dokumentacja postępowania w oparciu o obowiązujące przepisy prawa oraz,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Regulamin udzielania zamówień  </w:t>
      </w:r>
      <w:r w:rsidR="0029430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Nowosądecka Dobra Energia 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o.o.”;</w:t>
      </w:r>
    </w:p>
    <w:p w14:paraId="6E2B5637" w14:textId="77777777" w:rsidR="00CB68C9" w:rsidRPr="0093336D" w:rsidRDefault="00F261D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93336D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3A86C762" w14:textId="77777777" w:rsidR="00294305" w:rsidRPr="00294305" w:rsidRDefault="00F261DD" w:rsidP="002943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430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294305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294305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„Regulamin</w:t>
      </w:r>
      <w:r w:rsidR="00450E42" w:rsidRPr="0029430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294305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</w:t>
      </w:r>
      <w:r w:rsidR="00450E42" w:rsidRPr="0029430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29430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Nowosądecka Dobra Energia </w:t>
      </w:r>
      <w:r w:rsidR="00294305" w:rsidRPr="0093336D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o.o.”;</w:t>
      </w:r>
    </w:p>
    <w:p w14:paraId="3E67ACB8" w14:textId="171FD04D" w:rsidR="00CB68C9" w:rsidRPr="00294305" w:rsidRDefault="00F261DD" w:rsidP="002943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4305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A59ECCE" w14:textId="77777777" w:rsidR="00CB68C9" w:rsidRPr="0093336D" w:rsidRDefault="00F261DD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56DE6C22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2DE73144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959BA2C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2247F3DE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3D6342DF" w14:textId="77777777" w:rsidR="00CB68C9" w:rsidRPr="0093336D" w:rsidRDefault="00F261DD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240939D5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10FC6B89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sz w:val="22"/>
          <w:szCs w:val="22"/>
        </w:rPr>
        <w:t xml:space="preserve">- </w:t>
      </w:r>
      <w:r w:rsidRPr="0093336D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EB6215D" w14:textId="77777777" w:rsidR="00CB68C9" w:rsidRPr="0093336D" w:rsidRDefault="00F261D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336D">
        <w:rPr>
          <w:rFonts w:asciiTheme="minorHAnsi" w:hAnsiTheme="minorHAnsi" w:cstheme="minorHAnsi"/>
          <w:b/>
          <w:sz w:val="22"/>
          <w:szCs w:val="22"/>
        </w:rPr>
        <w:t>-</w:t>
      </w:r>
      <w:r w:rsidRPr="0093336D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6C2AC845" w14:textId="77777777" w:rsidR="00CB68C9" w:rsidRPr="0093336D" w:rsidRDefault="00CB68C9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051F6F4" w14:textId="40F48343" w:rsidR="00CB68C9" w:rsidRPr="0093336D" w:rsidRDefault="00294305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Nowosądecka Dobra Energia</w:t>
      </w:r>
      <w:r w:rsidR="00F261DD" w:rsidRPr="0093336D">
        <w:rPr>
          <w:rFonts w:asciiTheme="minorHAnsi" w:hAnsiTheme="minorHAnsi" w:cstheme="minorHAnsi"/>
          <w:b/>
          <w:sz w:val="22"/>
          <w:szCs w:val="22"/>
        </w:rPr>
        <w:t xml:space="preserve"> Sp. z o.o. informuje również wszystkich potencjalnych Wykonawców,</w:t>
      </w:r>
      <w:r w:rsidR="00F261DD" w:rsidRPr="009333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="00F261DD" w:rsidRPr="0093336D">
        <w:rPr>
          <w:rFonts w:asciiTheme="minorHAnsi" w:hAnsiTheme="minorHAnsi" w:cstheme="minorHAnsi"/>
          <w:sz w:val="22"/>
          <w:szCs w:val="22"/>
        </w:rPr>
        <w:t>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237BBA18" w14:textId="77777777" w:rsidR="00CB68C9" w:rsidRPr="0093336D" w:rsidRDefault="00CB68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B68C9" w:rsidRPr="0093336D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C9"/>
    <w:rsid w:val="000C22A2"/>
    <w:rsid w:val="001B5121"/>
    <w:rsid w:val="001F2497"/>
    <w:rsid w:val="00294305"/>
    <w:rsid w:val="002A4124"/>
    <w:rsid w:val="002A56F7"/>
    <w:rsid w:val="003C0835"/>
    <w:rsid w:val="00450E42"/>
    <w:rsid w:val="004E70D3"/>
    <w:rsid w:val="005A194F"/>
    <w:rsid w:val="005F70A0"/>
    <w:rsid w:val="00695F39"/>
    <w:rsid w:val="006D67C5"/>
    <w:rsid w:val="0074018E"/>
    <w:rsid w:val="007935B9"/>
    <w:rsid w:val="0093336D"/>
    <w:rsid w:val="009F41CF"/>
    <w:rsid w:val="00A42D27"/>
    <w:rsid w:val="00BF7E1E"/>
    <w:rsid w:val="00CB68C9"/>
    <w:rsid w:val="00DE177C"/>
    <w:rsid w:val="00E27407"/>
    <w:rsid w:val="00EA6497"/>
    <w:rsid w:val="00F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5970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EA649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6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pecn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50</cp:revision>
  <cp:lastPrinted>2019-07-03T08:50:00Z</cp:lastPrinted>
  <dcterms:created xsi:type="dcterms:W3CDTF">2018-06-01T11:37:00Z</dcterms:created>
  <dcterms:modified xsi:type="dcterms:W3CDTF">2023-06-29T08:56:00Z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