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E9C36" w14:textId="77777777" w:rsidR="00DF3537" w:rsidRDefault="00DF3537">
      <w:pPr>
        <w:tabs>
          <w:tab w:val="left" w:pos="3150"/>
        </w:tabs>
        <w:rPr>
          <w:color w:val="FF0000"/>
          <w:sz w:val="24"/>
          <w:szCs w:val="24"/>
        </w:rPr>
      </w:pPr>
    </w:p>
    <w:p w14:paraId="4E64494A" w14:textId="4E1A3882" w:rsidR="005705FE" w:rsidRDefault="00DE6EE0" w:rsidP="00DF3537">
      <w:pPr>
        <w:tabs>
          <w:tab w:val="left" w:pos="3150"/>
        </w:tabs>
        <w:rPr>
          <w:smallCaps/>
        </w:rPr>
      </w:pPr>
      <w:r w:rsidRPr="00DF3537">
        <w:rPr>
          <w:smallCaps/>
        </w:rPr>
        <w:t>Nr sprawy: ZP.</w:t>
      </w:r>
      <w:r w:rsidR="00DF3537" w:rsidRPr="00DF3537">
        <w:rPr>
          <w:smallCaps/>
        </w:rPr>
        <w:t>60</w:t>
      </w:r>
      <w:r w:rsidRPr="00DF3537">
        <w:rPr>
          <w:smallCaps/>
        </w:rPr>
        <w:t>.D</w:t>
      </w:r>
      <w:r w:rsidR="00DF3537" w:rsidRPr="00DF3537">
        <w:rPr>
          <w:smallCaps/>
        </w:rPr>
        <w:t>IN</w:t>
      </w:r>
      <w:r w:rsidRPr="00DF3537">
        <w:rPr>
          <w:smallCaps/>
        </w:rPr>
        <w:t>.</w:t>
      </w:r>
      <w:r w:rsidR="004C39AD" w:rsidRPr="00DF3537">
        <w:rPr>
          <w:smallCaps/>
        </w:rPr>
        <w:t>1</w:t>
      </w:r>
      <w:r w:rsidR="00DF3537" w:rsidRPr="00DF3537">
        <w:rPr>
          <w:smallCaps/>
        </w:rPr>
        <w:t>0</w:t>
      </w:r>
      <w:r w:rsidRPr="00DF3537">
        <w:rPr>
          <w:smallCaps/>
        </w:rPr>
        <w:t>.202</w:t>
      </w:r>
      <w:r w:rsidR="004C39AD" w:rsidRPr="00DF3537">
        <w:rPr>
          <w:smallCaps/>
        </w:rPr>
        <w:t>4</w:t>
      </w:r>
    </w:p>
    <w:p w14:paraId="7AEB104C" w14:textId="77777777" w:rsidR="00DF3537" w:rsidRPr="00DF3537" w:rsidRDefault="00DF3537" w:rsidP="00DF3537">
      <w:pPr>
        <w:tabs>
          <w:tab w:val="left" w:pos="3150"/>
        </w:tabs>
        <w:rPr>
          <w:smallCaps/>
        </w:rPr>
      </w:pPr>
    </w:p>
    <w:p w14:paraId="785C7F76" w14:textId="77777777" w:rsidR="005705FE" w:rsidRDefault="00DE6EE0">
      <w:pPr>
        <w:spacing w:before="120" w:after="120"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Miejskie Przedsiębiorstwo Energetyki Cieplnej Sp. z o. o. w Nowym Sączu</w:t>
      </w:r>
    </w:p>
    <w:tbl>
      <w:tblPr>
        <w:tblStyle w:val="a"/>
        <w:tblW w:w="9144" w:type="dxa"/>
        <w:tblInd w:w="0" w:type="dxa"/>
        <w:tblBorders>
          <w:bottom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17"/>
        <w:gridCol w:w="3827"/>
      </w:tblGrid>
      <w:tr w:rsidR="005705FE" w14:paraId="5705775C" w14:textId="77777777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14:paraId="0F92BB12" w14:textId="77777777" w:rsidR="005705FE" w:rsidRDefault="00DE6EE0">
            <w:pPr>
              <w:spacing w:before="120" w:after="120" w:line="240" w:lineRule="auto"/>
              <w:jc w:val="both"/>
              <w:rPr>
                <w:smallCaps/>
              </w:rPr>
            </w:pPr>
            <w:r>
              <w:rPr>
                <w:smallCaps/>
              </w:rPr>
              <w:t xml:space="preserve">UL. WIŚNIOWIECKIEGO 56 </w:t>
            </w:r>
          </w:p>
          <w:p w14:paraId="0B1F55EB" w14:textId="77777777" w:rsidR="005705FE" w:rsidRDefault="00DE6EE0">
            <w:pPr>
              <w:spacing w:before="120" w:after="120" w:line="240" w:lineRule="auto"/>
              <w:jc w:val="both"/>
              <w:rPr>
                <w:smallCaps/>
              </w:rPr>
            </w:pPr>
            <w:r>
              <w:rPr>
                <w:smallCaps/>
              </w:rPr>
              <w:t>33 – 300  NOWY SĄCZ</w:t>
            </w:r>
          </w:p>
          <w:p w14:paraId="4C2FCA93" w14:textId="77777777" w:rsidR="005705FE" w:rsidRDefault="005705FE">
            <w:pPr>
              <w:spacing w:before="120" w:after="120" w:line="240" w:lineRule="auto"/>
              <w:jc w:val="both"/>
              <w:rPr>
                <w:smallCaps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607B37B3" w14:textId="77777777" w:rsidR="005705FE" w:rsidRDefault="00DE6EE0">
            <w:pPr>
              <w:spacing w:before="120" w:after="120" w:line="240" w:lineRule="auto"/>
              <w:ind w:left="-68" w:hanging="5"/>
              <w:jc w:val="both"/>
              <w:rPr>
                <w:smallCaps/>
              </w:rPr>
            </w:pPr>
            <w:r>
              <w:rPr>
                <w:smallCaps/>
              </w:rPr>
              <w:t xml:space="preserve">Tel. 18 443 53 83, </w:t>
            </w:r>
          </w:p>
          <w:p w14:paraId="7214C71C" w14:textId="77777777" w:rsidR="005705FE" w:rsidRDefault="00DE6EE0">
            <w:pPr>
              <w:spacing w:before="120" w:after="120" w:line="240" w:lineRule="auto"/>
              <w:ind w:left="-70"/>
              <w:jc w:val="both"/>
              <w:rPr>
                <w:smallCaps/>
              </w:rPr>
            </w:pPr>
            <w:r>
              <w:rPr>
                <w:smallCaps/>
              </w:rPr>
              <w:t xml:space="preserve">          18 547 55 81</w:t>
            </w:r>
          </w:p>
          <w:p w14:paraId="22276B65" w14:textId="77777777" w:rsidR="005705FE" w:rsidRDefault="00DE6EE0">
            <w:pPr>
              <w:spacing w:before="120" w:after="120" w:line="240" w:lineRule="auto"/>
              <w:ind w:left="-70"/>
              <w:jc w:val="both"/>
              <w:rPr>
                <w:smallCaps/>
              </w:rPr>
            </w:pPr>
            <w:r>
              <w:rPr>
                <w:smallCaps/>
              </w:rPr>
              <w:t>http://www.mpecns.pl/</w:t>
            </w:r>
          </w:p>
          <w:p w14:paraId="5D4FBCA9" w14:textId="77777777" w:rsidR="005705FE" w:rsidRDefault="00DE6EE0">
            <w:pPr>
              <w:spacing w:before="120" w:after="120" w:line="240" w:lineRule="auto"/>
              <w:ind w:left="-70"/>
              <w:jc w:val="both"/>
              <w:rPr>
                <w:smallCaps/>
              </w:rPr>
            </w:pPr>
            <w:r>
              <w:rPr>
                <w:smallCaps/>
              </w:rPr>
              <w:t xml:space="preserve">e-mail: </w:t>
            </w:r>
            <w:r>
              <w:rPr>
                <w:smallCaps/>
              </w:rPr>
              <w:t>sekretariat@mpecns.pl</w:t>
            </w:r>
          </w:p>
        </w:tc>
      </w:tr>
      <w:tr w:rsidR="005705FE" w14:paraId="39FFA4B4" w14:textId="77777777">
        <w:tc>
          <w:tcPr>
            <w:tcW w:w="531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7C0E7B5" w14:textId="77777777" w:rsidR="005705FE" w:rsidRDefault="005705FE">
            <w:pPr>
              <w:spacing w:before="120" w:after="120" w:line="240" w:lineRule="auto"/>
              <w:jc w:val="both"/>
              <w:rPr>
                <w:smallCaps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E85B1B8" w14:textId="77777777" w:rsidR="005705FE" w:rsidRDefault="005705FE">
            <w:pPr>
              <w:spacing w:before="120" w:after="120" w:line="240" w:lineRule="auto"/>
              <w:jc w:val="both"/>
              <w:rPr>
                <w:smallCaps/>
              </w:rPr>
            </w:pPr>
          </w:p>
        </w:tc>
      </w:tr>
    </w:tbl>
    <w:p w14:paraId="1F5E6476" w14:textId="77777777" w:rsidR="005705FE" w:rsidRDefault="005705FE">
      <w:pPr>
        <w:tabs>
          <w:tab w:val="left" w:pos="3150"/>
        </w:tabs>
        <w:rPr>
          <w:sz w:val="24"/>
          <w:szCs w:val="24"/>
        </w:rPr>
      </w:pPr>
    </w:p>
    <w:p w14:paraId="0340B8E5" w14:textId="77777777" w:rsidR="005705FE" w:rsidRDefault="005705FE">
      <w:pPr>
        <w:spacing w:before="120" w:after="120" w:line="240" w:lineRule="auto"/>
        <w:ind w:right="-2"/>
        <w:jc w:val="center"/>
        <w:rPr>
          <w:b/>
          <w:smallCaps/>
        </w:rPr>
      </w:pPr>
    </w:p>
    <w:p w14:paraId="6501DB3E" w14:textId="77777777" w:rsidR="005705FE" w:rsidRDefault="005705FE">
      <w:pPr>
        <w:spacing w:before="120" w:after="120" w:line="240" w:lineRule="auto"/>
        <w:ind w:right="-2"/>
        <w:jc w:val="center"/>
        <w:rPr>
          <w:smallCaps/>
        </w:rPr>
      </w:pPr>
    </w:p>
    <w:p w14:paraId="1344C041" w14:textId="77777777" w:rsidR="005705FE" w:rsidRDefault="005705FE">
      <w:pPr>
        <w:spacing w:before="120" w:after="120" w:line="240" w:lineRule="auto"/>
        <w:ind w:right="-2"/>
        <w:jc w:val="center"/>
        <w:rPr>
          <w:smallCaps/>
        </w:rPr>
      </w:pPr>
    </w:p>
    <w:p w14:paraId="4F904937" w14:textId="77777777" w:rsidR="005705FE" w:rsidRDefault="005705FE">
      <w:pPr>
        <w:spacing w:before="120" w:after="120" w:line="240" w:lineRule="auto"/>
        <w:ind w:right="-2"/>
        <w:jc w:val="center"/>
        <w:rPr>
          <w:smallCaps/>
        </w:rPr>
      </w:pPr>
    </w:p>
    <w:p w14:paraId="6D55A762" w14:textId="77777777" w:rsidR="005705FE" w:rsidRDefault="00DE6EE0">
      <w:pPr>
        <w:spacing w:before="120" w:after="120" w:line="240" w:lineRule="auto"/>
        <w:ind w:right="-2"/>
        <w:jc w:val="center"/>
        <w:rPr>
          <w:b/>
          <w:smallCaps/>
          <w:color w:val="FF0000"/>
        </w:rPr>
      </w:pPr>
      <w:r>
        <w:rPr>
          <w:b/>
          <w:smallCaps/>
        </w:rPr>
        <w:t>PROGRAM FUNKCJONALNO - UŻYTKOWY (PFU)</w:t>
      </w:r>
    </w:p>
    <w:tbl>
      <w:tblPr>
        <w:tblStyle w:val="a0"/>
        <w:tblW w:w="8080" w:type="dxa"/>
        <w:tblInd w:w="637" w:type="dxa"/>
        <w:tblLayout w:type="fixed"/>
        <w:tblLook w:val="0000" w:firstRow="0" w:lastRow="0" w:firstColumn="0" w:lastColumn="0" w:noHBand="0" w:noVBand="0"/>
      </w:tblPr>
      <w:tblGrid>
        <w:gridCol w:w="8080"/>
      </w:tblGrid>
      <w:tr w:rsidR="005705FE" w14:paraId="1D6EDD11" w14:textId="77777777">
        <w:trPr>
          <w:cantSplit/>
        </w:trPr>
        <w:tc>
          <w:tcPr>
            <w:tcW w:w="8080" w:type="dxa"/>
          </w:tcPr>
          <w:p w14:paraId="0A0343BB" w14:textId="77777777" w:rsidR="005705FE" w:rsidRDefault="00DE6EE0">
            <w:pPr>
              <w:spacing w:before="120" w:after="120" w:line="240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dla postępowania prowadzonego w trybie PRZETARGU NIEOGRANICZONEGO</w:t>
            </w:r>
          </w:p>
          <w:p w14:paraId="3A4A0A6A" w14:textId="77777777" w:rsidR="005705FE" w:rsidRDefault="005705FE">
            <w:pPr>
              <w:spacing w:before="120" w:after="120" w:line="240" w:lineRule="auto"/>
              <w:ind w:right="-2"/>
              <w:rPr>
                <w:b/>
                <w:smallCaps/>
              </w:rPr>
            </w:pPr>
          </w:p>
          <w:p w14:paraId="457E682A" w14:textId="77777777" w:rsidR="005705FE" w:rsidRDefault="005705FE">
            <w:pPr>
              <w:spacing w:before="120" w:after="120" w:line="240" w:lineRule="auto"/>
              <w:ind w:right="-2"/>
              <w:rPr>
                <w:b/>
                <w:smallCaps/>
              </w:rPr>
            </w:pPr>
          </w:p>
        </w:tc>
      </w:tr>
      <w:tr w:rsidR="005705FE" w14:paraId="686359B2" w14:textId="77777777">
        <w:trPr>
          <w:cantSplit/>
        </w:trPr>
        <w:tc>
          <w:tcPr>
            <w:tcW w:w="8080" w:type="dxa"/>
          </w:tcPr>
          <w:p w14:paraId="4123856E" w14:textId="77777777" w:rsidR="005705FE" w:rsidRDefault="00DE6EE0">
            <w:pPr>
              <w:spacing w:before="120" w:after="120" w:line="240" w:lineRule="auto"/>
              <w:ind w:right="-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NAZWA ZADANIA:</w:t>
            </w:r>
          </w:p>
          <w:p w14:paraId="0AC2A5E8" w14:textId="77777777" w:rsidR="005705FE" w:rsidRDefault="00DE6EE0">
            <w:pPr>
              <w:spacing w:before="120" w:after="120" w:line="240" w:lineRule="auto"/>
              <w:ind w:right="-2"/>
              <w:jc w:val="center"/>
              <w:rPr>
                <w:b/>
                <w:smallCaps/>
              </w:rPr>
            </w:pPr>
            <w:r>
              <w:rPr>
                <w:b/>
              </w:rPr>
              <w:t xml:space="preserve"> „BUDOWA ZADASZENIA ISTNIEJĄCEGO MAGAZYNU BIOMASY WRAZ Z NIEZBĘDNĄ INFRASTRUKTURĄ TECHNICZNĄ”</w:t>
            </w:r>
          </w:p>
        </w:tc>
      </w:tr>
    </w:tbl>
    <w:p w14:paraId="4674E625" w14:textId="77777777" w:rsidR="005705FE" w:rsidRDefault="005705FE">
      <w:pPr>
        <w:spacing w:before="120" w:after="120" w:line="240" w:lineRule="auto"/>
      </w:pPr>
    </w:p>
    <w:p w14:paraId="0DADE32D" w14:textId="77777777" w:rsidR="005705FE" w:rsidRDefault="005705FE">
      <w:pPr>
        <w:spacing w:before="120" w:after="120" w:line="240" w:lineRule="auto"/>
        <w:jc w:val="center"/>
      </w:pPr>
    </w:p>
    <w:p w14:paraId="62F0DEA2" w14:textId="77777777" w:rsidR="005705FE" w:rsidRDefault="005705FE">
      <w:pPr>
        <w:spacing w:before="120" w:after="120" w:line="240" w:lineRule="auto"/>
        <w:jc w:val="center"/>
      </w:pPr>
    </w:p>
    <w:p w14:paraId="4D99C9E9" w14:textId="77777777" w:rsidR="005705FE" w:rsidRDefault="005705FE">
      <w:pPr>
        <w:spacing w:before="120" w:after="120" w:line="240" w:lineRule="auto"/>
        <w:jc w:val="center"/>
      </w:pPr>
    </w:p>
    <w:p w14:paraId="1FE3E06A" w14:textId="77777777" w:rsidR="005705FE" w:rsidRDefault="005705FE">
      <w:pPr>
        <w:spacing w:before="120" w:after="120" w:line="240" w:lineRule="auto"/>
        <w:jc w:val="center"/>
      </w:pPr>
    </w:p>
    <w:p w14:paraId="04250426" w14:textId="77777777" w:rsidR="005705FE" w:rsidRDefault="005705FE">
      <w:pPr>
        <w:spacing w:before="120" w:after="120" w:line="240" w:lineRule="auto"/>
        <w:jc w:val="center"/>
      </w:pPr>
    </w:p>
    <w:p w14:paraId="1B1CDDC7" w14:textId="77777777" w:rsidR="005705FE" w:rsidRDefault="005705FE">
      <w:pPr>
        <w:spacing w:before="120" w:after="120" w:line="240" w:lineRule="auto"/>
        <w:jc w:val="center"/>
      </w:pPr>
    </w:p>
    <w:p w14:paraId="3D74E912" w14:textId="6C92A831" w:rsidR="005705FE" w:rsidRDefault="00DE6EE0">
      <w:pPr>
        <w:spacing w:before="120" w:after="120" w:line="240" w:lineRule="auto"/>
        <w:jc w:val="center"/>
      </w:pPr>
      <w:r>
        <w:t>Nowy Sącz, 18.01.202</w:t>
      </w:r>
      <w:r w:rsidR="00FE3674">
        <w:t>4</w:t>
      </w:r>
    </w:p>
    <w:p w14:paraId="1623B805" w14:textId="0E5BCCD9" w:rsidR="00981329" w:rsidRPr="00A12B26" w:rsidRDefault="00981329" w:rsidP="00981329">
      <w:pPr>
        <w:spacing w:after="120"/>
        <w:jc w:val="both"/>
        <w:rPr>
          <w:rFonts w:cstheme="minorHAnsi"/>
          <w:sz w:val="24"/>
          <w:szCs w:val="24"/>
        </w:rPr>
      </w:pPr>
      <w:r w:rsidRPr="00A12B26">
        <w:rPr>
          <w:rFonts w:cstheme="minorHAnsi"/>
          <w:sz w:val="24"/>
          <w:szCs w:val="24"/>
        </w:rPr>
        <w:t>Program opracowano zgodnie z Rozporządzeniem Ministra Infrastruktury z dnia 20 grudnia 2021 r. w sprawie szczegółowego zakresu i formy dokumentacji projektowej, specyfikacji technicznych wykonania i odbioru robót budowlanych</w:t>
      </w:r>
      <w:r w:rsidR="00DF3537" w:rsidRPr="00A12B26">
        <w:rPr>
          <w:rFonts w:cstheme="minorHAnsi"/>
          <w:sz w:val="24"/>
          <w:szCs w:val="24"/>
        </w:rPr>
        <w:t xml:space="preserve"> </w:t>
      </w:r>
      <w:r w:rsidRPr="00A12B26">
        <w:rPr>
          <w:rFonts w:cstheme="minorHAnsi"/>
          <w:sz w:val="24"/>
          <w:szCs w:val="24"/>
        </w:rPr>
        <w:t>oraz programu funkcjonalno-użytkowego (tekst jednolity z dnia 29 grudnia 2021 r. Dz.U. 2021 poz. 2454)</w:t>
      </w:r>
    </w:p>
    <w:p w14:paraId="7902A24B" w14:textId="77777777" w:rsidR="00981329" w:rsidRDefault="0098132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64BE6D3" w14:textId="77777777" w:rsidR="00981329" w:rsidRDefault="00981329" w:rsidP="00981329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Nazwa zamówienia: </w:t>
      </w:r>
      <w:r>
        <w:rPr>
          <w:rFonts w:eastAsia="Batang"/>
          <w:b/>
        </w:rPr>
        <w:t>„BUDOWA ZADASZENIA ISTNIEJĄCEGO MAGAZYNU BIOMASY WRAZ</w:t>
      </w:r>
      <w:r>
        <w:rPr>
          <w:rFonts w:eastAsia="Batang"/>
          <w:b/>
        </w:rPr>
        <w:br/>
        <w:t>Z NIEZBĘDNĄ INFRASTRUKTURĄ TECHNICZNĄ”</w:t>
      </w:r>
      <w:r>
        <w:rPr>
          <w:rFonts w:cstheme="minorHAnsi"/>
          <w:sz w:val="24"/>
          <w:szCs w:val="24"/>
        </w:rPr>
        <w:t xml:space="preserve"> w formie zaprojektuj i wybuduj.</w:t>
      </w:r>
    </w:p>
    <w:p w14:paraId="48E30451" w14:textId="77777777" w:rsidR="00981329" w:rsidRDefault="00981329" w:rsidP="00981329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Adres Zamawiającego:</w:t>
      </w:r>
    </w:p>
    <w:p w14:paraId="48298532" w14:textId="77777777" w:rsidR="00981329" w:rsidRDefault="00981329" w:rsidP="00981329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Miejskie Przedsiębiorstwo Energetyki Cieplnej Sp. z o.o. w Nowym Sączu </w:t>
      </w:r>
    </w:p>
    <w:p w14:paraId="7BE7ACF9" w14:textId="77777777" w:rsidR="00981329" w:rsidRDefault="00981329" w:rsidP="00981329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ul. Wiśniowieckiego 56, 33 – 300 Nowy Sącz </w:t>
      </w:r>
    </w:p>
    <w:p w14:paraId="01E3B62F" w14:textId="77777777" w:rsidR="00981329" w:rsidRDefault="00981329" w:rsidP="00981329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numer telefonu 18 547 55 81 do 84 </w:t>
      </w:r>
    </w:p>
    <w:p w14:paraId="17D0E7F1" w14:textId="77777777" w:rsidR="00981329" w:rsidRDefault="00981329" w:rsidP="00981329">
      <w:pPr>
        <w:spacing w:after="0" w:line="276" w:lineRule="auto"/>
        <w:jc w:val="both"/>
        <w:rPr>
          <w:rFonts w:cstheme="minorHAnsi"/>
          <w:sz w:val="24"/>
          <w:szCs w:val="24"/>
          <w:lang w:val="en-US"/>
        </w:rPr>
      </w:pPr>
      <w:bookmarkStart w:id="0" w:name="_Toc514360311"/>
      <w:bookmarkStart w:id="1" w:name="_Toc514443222"/>
      <w:bookmarkStart w:id="2" w:name="_Toc519286017"/>
      <w:bookmarkStart w:id="3" w:name="_Toc519325745"/>
      <w:bookmarkStart w:id="4" w:name="_Toc523941719"/>
      <w:bookmarkStart w:id="5" w:name="_Toc523942595"/>
      <w:r>
        <w:rPr>
          <w:rFonts w:cstheme="minorHAnsi"/>
          <w:sz w:val="24"/>
          <w:szCs w:val="24"/>
          <w:lang w:val="en-US"/>
        </w:rPr>
        <w:t>REGON : 490 704 767 KRS: 0000056473 NIP : 734-17-87-660</w:t>
      </w:r>
      <w:bookmarkEnd w:id="0"/>
      <w:bookmarkEnd w:id="1"/>
      <w:bookmarkEnd w:id="2"/>
      <w:bookmarkEnd w:id="3"/>
      <w:bookmarkEnd w:id="4"/>
      <w:bookmarkEnd w:id="5"/>
    </w:p>
    <w:p w14:paraId="445ECB3D" w14:textId="77777777" w:rsidR="00981329" w:rsidRDefault="00DE6EE0" w:rsidP="00981329">
      <w:pPr>
        <w:spacing w:after="0" w:line="276" w:lineRule="auto"/>
        <w:jc w:val="both"/>
        <w:rPr>
          <w:rStyle w:val="Hipercze"/>
        </w:rPr>
      </w:pPr>
      <w:hyperlink r:id="rId7" w:history="1">
        <w:r w:rsidR="00981329">
          <w:rPr>
            <w:rStyle w:val="Hipercze"/>
            <w:rFonts w:cstheme="minorHAnsi"/>
            <w:sz w:val="24"/>
            <w:szCs w:val="24"/>
            <w:lang w:val="en-US"/>
          </w:rPr>
          <w:t>www.mpecns.pl</w:t>
        </w:r>
      </w:hyperlink>
      <w:r w:rsidR="00981329">
        <w:rPr>
          <w:rFonts w:cstheme="minorHAnsi"/>
          <w:sz w:val="24"/>
          <w:szCs w:val="24"/>
          <w:lang w:val="en-US"/>
        </w:rPr>
        <w:t xml:space="preserve"> e-mail: </w:t>
      </w:r>
      <w:hyperlink r:id="rId8" w:history="1">
        <w:r w:rsidR="00981329">
          <w:rPr>
            <w:rStyle w:val="Hipercze"/>
            <w:rFonts w:cstheme="minorHAnsi"/>
            <w:sz w:val="24"/>
            <w:szCs w:val="24"/>
            <w:lang w:val="en-US"/>
          </w:rPr>
          <w:t>sekretariat@mpecns.pl</w:t>
        </w:r>
      </w:hyperlink>
    </w:p>
    <w:p w14:paraId="03A7C6F8" w14:textId="77777777" w:rsidR="00981329" w:rsidRDefault="00981329" w:rsidP="00981329">
      <w:pPr>
        <w:spacing w:after="120"/>
        <w:jc w:val="both"/>
      </w:pPr>
      <w:r>
        <w:rPr>
          <w:rFonts w:cstheme="minorHAnsi"/>
          <w:sz w:val="24"/>
          <w:szCs w:val="24"/>
        </w:rPr>
        <w:t>Grupy, klasy i kategorie robót w/g Wspólnego Słownika Zamówień ( CPV ):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230"/>
      </w:tblGrid>
      <w:tr w:rsidR="00981329" w14:paraId="71C19791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5688C978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CPV         </w:t>
            </w:r>
          </w:p>
        </w:tc>
        <w:tc>
          <w:tcPr>
            <w:tcW w:w="7230" w:type="dxa"/>
            <w:noWrap/>
            <w:hideMark/>
          </w:tcPr>
          <w:p w14:paraId="58A5F555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Główny przedmiot zamówienia:</w:t>
            </w:r>
          </w:p>
        </w:tc>
      </w:tr>
      <w:tr w:rsidR="00981329" w14:paraId="738C51C9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2AE07FC7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45251250-8 </w:t>
            </w:r>
          </w:p>
        </w:tc>
        <w:tc>
          <w:tcPr>
            <w:tcW w:w="7230" w:type="dxa"/>
            <w:noWrap/>
            <w:hideMark/>
          </w:tcPr>
          <w:p w14:paraId="0192B091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budowlane w zakresie lokalnych zakładów grzewczych</w:t>
            </w:r>
          </w:p>
        </w:tc>
      </w:tr>
      <w:tr w:rsidR="00981329" w14:paraId="112C64DD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692A852D" w14:textId="77777777" w:rsidR="00981329" w:rsidRDefault="009813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30" w:type="dxa"/>
            <w:noWrap/>
            <w:hideMark/>
          </w:tcPr>
          <w:p w14:paraId="1F441027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Usługi i roboty:</w:t>
            </w:r>
          </w:p>
        </w:tc>
      </w:tr>
      <w:tr w:rsidR="00981329" w14:paraId="2E4D76C4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6F262AB4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71320000-7 </w:t>
            </w:r>
          </w:p>
        </w:tc>
        <w:tc>
          <w:tcPr>
            <w:tcW w:w="7230" w:type="dxa"/>
            <w:noWrap/>
            <w:hideMark/>
          </w:tcPr>
          <w:p w14:paraId="264132FA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Usługi inżynieryjne w zakresie projektowania</w:t>
            </w:r>
          </w:p>
        </w:tc>
      </w:tr>
      <w:tr w:rsidR="00981329" w14:paraId="1F4F5E6F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6CD1FDCA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45111000-8 </w:t>
            </w:r>
          </w:p>
        </w:tc>
        <w:tc>
          <w:tcPr>
            <w:tcW w:w="7230" w:type="dxa"/>
            <w:noWrap/>
            <w:hideMark/>
          </w:tcPr>
          <w:p w14:paraId="4F021E40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w zakresie burzenia, roboty ziemne</w:t>
            </w:r>
          </w:p>
        </w:tc>
      </w:tr>
      <w:tr w:rsidR="00981329" w14:paraId="0DEF9AED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42E6925B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45111200-0</w:t>
            </w:r>
          </w:p>
        </w:tc>
        <w:tc>
          <w:tcPr>
            <w:tcW w:w="7230" w:type="dxa"/>
            <w:noWrap/>
            <w:hideMark/>
          </w:tcPr>
          <w:p w14:paraId="22897238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w zakresie przygotowania terenu pod budowę i roboty ziemne</w:t>
            </w:r>
          </w:p>
        </w:tc>
      </w:tr>
      <w:tr w:rsidR="00981329" w14:paraId="6239C8A0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3C171BA3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45111291-4 </w:t>
            </w:r>
          </w:p>
        </w:tc>
        <w:tc>
          <w:tcPr>
            <w:tcW w:w="7230" w:type="dxa"/>
            <w:noWrap/>
            <w:hideMark/>
          </w:tcPr>
          <w:p w14:paraId="5D8C1621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w zakresie zagospodarowania terenu</w:t>
            </w:r>
          </w:p>
        </w:tc>
      </w:tr>
      <w:tr w:rsidR="00981329" w14:paraId="7BF2C97E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5DD29DC1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45223000-6 </w:t>
            </w:r>
          </w:p>
        </w:tc>
        <w:tc>
          <w:tcPr>
            <w:tcW w:w="7230" w:type="dxa"/>
            <w:noWrap/>
            <w:hideMark/>
          </w:tcPr>
          <w:p w14:paraId="73FAEA13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budowlane w zakresie konstrukcji</w:t>
            </w:r>
          </w:p>
        </w:tc>
      </w:tr>
      <w:tr w:rsidR="00981329" w14:paraId="514EDB59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2C28EAE0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45231000-5 </w:t>
            </w:r>
          </w:p>
        </w:tc>
        <w:tc>
          <w:tcPr>
            <w:tcW w:w="7230" w:type="dxa"/>
            <w:noWrap/>
            <w:hideMark/>
          </w:tcPr>
          <w:p w14:paraId="38C74FD8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Roboty budowlane w zakresie budowy rurociągów, ciągów komunikacyjnych i linii energetycznych</w:t>
            </w:r>
          </w:p>
        </w:tc>
      </w:tr>
      <w:tr w:rsidR="00981329" w14:paraId="7C2BD0F3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5941C2EB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45233200-1 </w:t>
            </w:r>
          </w:p>
        </w:tc>
        <w:tc>
          <w:tcPr>
            <w:tcW w:w="7230" w:type="dxa"/>
            <w:noWrap/>
            <w:hideMark/>
          </w:tcPr>
          <w:p w14:paraId="4ADF8631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w zakresie różnych nawierzchni</w:t>
            </w:r>
          </w:p>
        </w:tc>
      </w:tr>
      <w:tr w:rsidR="00981329" w14:paraId="078511CE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37FC0199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45251250-8 </w:t>
            </w:r>
          </w:p>
        </w:tc>
        <w:tc>
          <w:tcPr>
            <w:tcW w:w="7230" w:type="dxa"/>
            <w:noWrap/>
            <w:hideMark/>
          </w:tcPr>
          <w:p w14:paraId="59D62638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budowlane w zakresie lokalnych zakładów grzewczych</w:t>
            </w:r>
          </w:p>
        </w:tc>
      </w:tr>
      <w:tr w:rsidR="00981329" w14:paraId="2363AFBA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1708CF0D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45261000-4 </w:t>
            </w:r>
          </w:p>
        </w:tc>
        <w:tc>
          <w:tcPr>
            <w:tcW w:w="7230" w:type="dxa"/>
            <w:noWrap/>
            <w:hideMark/>
          </w:tcPr>
          <w:p w14:paraId="47FBD693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Wykonywanie pokryć i konstrukcji dachowych oraz podobne roboty</w:t>
            </w:r>
          </w:p>
        </w:tc>
      </w:tr>
      <w:tr w:rsidR="00981329" w14:paraId="5936B46B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425942BE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45262000-1</w:t>
            </w:r>
          </w:p>
        </w:tc>
        <w:tc>
          <w:tcPr>
            <w:tcW w:w="7230" w:type="dxa"/>
            <w:noWrap/>
            <w:hideMark/>
          </w:tcPr>
          <w:p w14:paraId="75625A7F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Specjalne roboty budowlane, inne niż dachowe</w:t>
            </w:r>
          </w:p>
        </w:tc>
      </w:tr>
      <w:tr w:rsidR="00981329" w14:paraId="7AFB1747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22B4577F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45311000-0 </w:t>
            </w:r>
          </w:p>
        </w:tc>
        <w:tc>
          <w:tcPr>
            <w:tcW w:w="7230" w:type="dxa"/>
            <w:noWrap/>
            <w:hideMark/>
          </w:tcPr>
          <w:p w14:paraId="7B8D68D1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w zakresie okablowania oraz instalacji elektrycznych</w:t>
            </w:r>
          </w:p>
        </w:tc>
      </w:tr>
      <w:tr w:rsidR="00981329" w14:paraId="6FA6E84C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0DB8FAA7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45316000-5</w:t>
            </w:r>
          </w:p>
        </w:tc>
        <w:tc>
          <w:tcPr>
            <w:tcW w:w="7230" w:type="dxa"/>
            <w:noWrap/>
            <w:hideMark/>
          </w:tcPr>
          <w:p w14:paraId="0C7495E3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Instalowanie systemów oświetleniowych i sygnalizacyjnych</w:t>
            </w:r>
          </w:p>
        </w:tc>
      </w:tr>
      <w:tr w:rsidR="00981329" w14:paraId="1CADD9D3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712AACB5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45331000-6 </w:t>
            </w:r>
          </w:p>
        </w:tc>
        <w:tc>
          <w:tcPr>
            <w:tcW w:w="7230" w:type="dxa"/>
            <w:noWrap/>
            <w:hideMark/>
          </w:tcPr>
          <w:p w14:paraId="0D309AC3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Instalowanie urządzeń grzewczych, wentylacyjnych i klimatyzacyjnych</w:t>
            </w:r>
          </w:p>
        </w:tc>
      </w:tr>
      <w:tr w:rsidR="00981329" w14:paraId="7E220F03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548A22DB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45343000-3</w:t>
            </w:r>
          </w:p>
        </w:tc>
        <w:tc>
          <w:tcPr>
            <w:tcW w:w="7230" w:type="dxa"/>
            <w:noWrap/>
            <w:hideMark/>
          </w:tcPr>
          <w:p w14:paraId="52681608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Roboty instalacyjne przeciwpożarowe</w:t>
            </w:r>
          </w:p>
        </w:tc>
      </w:tr>
      <w:tr w:rsidR="00981329" w14:paraId="70AA64D5" w14:textId="77777777" w:rsidTr="00981329">
        <w:trPr>
          <w:trHeight w:val="340"/>
        </w:trPr>
        <w:tc>
          <w:tcPr>
            <w:tcW w:w="1701" w:type="dxa"/>
            <w:noWrap/>
            <w:hideMark/>
          </w:tcPr>
          <w:p w14:paraId="7BA6EBAF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45351000-2 </w:t>
            </w:r>
          </w:p>
        </w:tc>
        <w:tc>
          <w:tcPr>
            <w:tcW w:w="7230" w:type="dxa"/>
            <w:noWrap/>
            <w:hideMark/>
          </w:tcPr>
          <w:p w14:paraId="4DAC93AE" w14:textId="77777777" w:rsidR="00981329" w:rsidRDefault="0098132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Mechaniczne instalacje inżynieryjne</w:t>
            </w:r>
          </w:p>
        </w:tc>
      </w:tr>
    </w:tbl>
    <w:p w14:paraId="53EB2B6D" w14:textId="77777777" w:rsidR="00981329" w:rsidRDefault="00981329" w:rsidP="00981329">
      <w:pPr>
        <w:spacing w:after="120"/>
        <w:jc w:val="both"/>
        <w:rPr>
          <w:rFonts w:asciiTheme="minorHAnsi" w:eastAsiaTheme="minorHAnsi" w:hAnsiTheme="minorHAnsi" w:cstheme="minorHAnsi"/>
          <w:sz w:val="6"/>
          <w:szCs w:val="6"/>
          <w:lang w:eastAsia="en-US"/>
        </w:rPr>
      </w:pPr>
    </w:p>
    <w:p w14:paraId="7FEDCBBC" w14:textId="77777777" w:rsidR="00981329" w:rsidRDefault="00981329" w:rsidP="00981329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Nr ewidencji geodezyjnej działki:</w:t>
      </w:r>
    </w:p>
    <w:p w14:paraId="60ADF503" w14:textId="77777777" w:rsidR="00981329" w:rsidRDefault="00981329" w:rsidP="00981329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Zadaszenie istniejącego magazynu biomasy wraz z niezbędną infrastrukturą techniczną” będzie zlokalizowane terenie zespołu Kotłowni Millenium w Nowym Sączu </w:t>
      </w:r>
      <w:bookmarkStart w:id="6" w:name="_Hlk74121555"/>
      <w:r>
        <w:rPr>
          <w:rFonts w:cstheme="minorHAnsi"/>
          <w:bCs/>
          <w:sz w:val="24"/>
          <w:szCs w:val="24"/>
        </w:rPr>
        <w:t xml:space="preserve">działka nr 37/17 </w:t>
      </w:r>
      <w:bookmarkEnd w:id="6"/>
      <w:proofErr w:type="spellStart"/>
      <w:r>
        <w:rPr>
          <w:rFonts w:cstheme="minorHAnsi"/>
          <w:bCs/>
          <w:sz w:val="24"/>
          <w:szCs w:val="24"/>
        </w:rPr>
        <w:t>obr</w:t>
      </w:r>
      <w:proofErr w:type="spellEnd"/>
      <w:r>
        <w:rPr>
          <w:rFonts w:cstheme="minorHAnsi"/>
          <w:bCs/>
          <w:sz w:val="24"/>
          <w:szCs w:val="24"/>
        </w:rPr>
        <w:t>. 064</w:t>
      </w:r>
      <w:r>
        <w:rPr>
          <w:rFonts w:cstheme="minorHAnsi"/>
          <w:sz w:val="24"/>
          <w:szCs w:val="24"/>
        </w:rPr>
        <w:t>.</w:t>
      </w:r>
    </w:p>
    <w:p w14:paraId="338C7499" w14:textId="0C9D6EE7" w:rsidR="005705FE" w:rsidRDefault="00981329" w:rsidP="00981329">
      <w:pPr>
        <w:spacing w:after="120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Opracował: MPEC Sp. z o.o. w Nowym Sączu.</w:t>
      </w:r>
      <w:r>
        <w:br w:type="page"/>
      </w:r>
    </w:p>
    <w:p w14:paraId="2E61F144" w14:textId="77777777" w:rsidR="005705FE" w:rsidRDefault="00DE6E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>Spis treści</w:t>
      </w:r>
    </w:p>
    <w:sdt>
      <w:sdtPr>
        <w:id w:val="-384950311"/>
        <w:docPartObj>
          <w:docPartGallery w:val="Table of Contents"/>
          <w:docPartUnique/>
        </w:docPartObj>
      </w:sdtPr>
      <w:sdtEndPr/>
      <w:sdtContent>
        <w:p w14:paraId="7E7195D1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jc w:val="both"/>
            <w:rPr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3znysh7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Skróty użyte w Programie Funkcjonalno-Użytkowym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4</w:t>
            </w:r>
          </w:hyperlink>
        </w:p>
        <w:p w14:paraId="668D6424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jc w:val="both"/>
            <w:rPr>
              <w:color w:val="000000"/>
            </w:rPr>
          </w:pPr>
          <w:hyperlink w:anchor="_2et92p0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Zakres i podstawa opracowania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5</w:t>
            </w:r>
          </w:hyperlink>
        </w:p>
        <w:p w14:paraId="5947A499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jc w:val="both"/>
            <w:rPr>
              <w:color w:val="000000"/>
            </w:rPr>
          </w:pPr>
          <w:hyperlink w:anchor="_tyjcwt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Część opisowa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5</w:t>
            </w:r>
          </w:hyperlink>
        </w:p>
        <w:p w14:paraId="2C827486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567" w:hanging="425"/>
            <w:rPr>
              <w:color w:val="000000"/>
            </w:rPr>
          </w:pPr>
          <w:hyperlink w:anchor="_3dy6vkm">
            <w:r>
              <w:rPr>
                <w:b/>
                <w:color w:val="000000"/>
              </w:rPr>
              <w:t>2.1. Opis ogólny stanu istniejącego</w:t>
            </w:r>
          </w:hyperlink>
          <w:hyperlink w:anchor="_3dy6vkm">
            <w:r>
              <w:rPr>
                <w:color w:val="000000"/>
              </w:rPr>
              <w:tab/>
              <w:t>5</w:t>
            </w:r>
          </w:hyperlink>
        </w:p>
        <w:p w14:paraId="23BD0496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567" w:hanging="425"/>
            <w:rPr>
              <w:color w:val="000000"/>
            </w:rPr>
          </w:pPr>
          <w:hyperlink w:anchor="_1t3h5sf">
            <w:r>
              <w:rPr>
                <w:b/>
                <w:color w:val="000000"/>
              </w:rPr>
              <w:t>2.2. Opis ogólny przedmiotu zamówienia</w:t>
            </w:r>
          </w:hyperlink>
          <w:hyperlink w:anchor="_1t3h5sf">
            <w:r>
              <w:rPr>
                <w:color w:val="000000"/>
              </w:rPr>
              <w:tab/>
              <w:t>6</w:t>
            </w:r>
          </w:hyperlink>
        </w:p>
        <w:p w14:paraId="2565A20B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440"/>
            <w:rPr>
              <w:color w:val="000000"/>
            </w:rPr>
          </w:pPr>
          <w:hyperlink w:anchor="_4d34og8">
            <w:r>
              <w:rPr>
                <w:b/>
                <w:color w:val="000000"/>
              </w:rPr>
              <w:t>2.2.1. Projekt wykonawczy i dokumentacja powykonawcza</w:t>
            </w:r>
          </w:hyperlink>
          <w:hyperlink w:anchor="_4d34og8">
            <w:r>
              <w:rPr>
                <w:color w:val="000000"/>
              </w:rPr>
              <w:tab/>
              <w:t>6</w:t>
            </w:r>
          </w:hyperlink>
        </w:p>
        <w:p w14:paraId="470658A3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440"/>
            <w:rPr>
              <w:color w:val="000000"/>
            </w:rPr>
          </w:pPr>
          <w:hyperlink w:anchor="_2s8eyo1">
            <w:r>
              <w:rPr>
                <w:b/>
                <w:color w:val="000000"/>
              </w:rPr>
              <w:t>2.2.2. Prace demontażowe i roboty budowlane</w:t>
            </w:r>
          </w:hyperlink>
          <w:hyperlink w:anchor="_2s8eyo1">
            <w:r>
              <w:rPr>
                <w:color w:val="000000"/>
              </w:rPr>
              <w:tab/>
              <w:t>6</w:t>
            </w:r>
          </w:hyperlink>
        </w:p>
        <w:p w14:paraId="59833A7B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567" w:hanging="425"/>
            <w:rPr>
              <w:color w:val="000000"/>
            </w:rPr>
          </w:pPr>
          <w:hyperlink w:anchor="_17dp8vu">
            <w:r>
              <w:rPr>
                <w:b/>
                <w:color w:val="000000"/>
              </w:rPr>
              <w:t>2.3. Opis wymagań zamawiającego w stosunku do przedmiotu zamówienia.</w:t>
            </w:r>
          </w:hyperlink>
          <w:hyperlink w:anchor="_17dp8vu">
            <w:r>
              <w:rPr>
                <w:color w:val="000000"/>
              </w:rPr>
              <w:tab/>
              <w:t>6</w:t>
            </w:r>
          </w:hyperlink>
        </w:p>
        <w:p w14:paraId="1A6775A6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440"/>
            <w:rPr>
              <w:color w:val="000000"/>
            </w:rPr>
          </w:pPr>
          <w:hyperlink w:anchor="_3rdcrjn">
            <w:r>
              <w:rPr>
                <w:b/>
                <w:color w:val="000000"/>
              </w:rPr>
              <w:t>2.3.1. Prace projektowe</w:t>
            </w:r>
          </w:hyperlink>
          <w:hyperlink w:anchor="_3rdcrjn">
            <w:r>
              <w:rPr>
                <w:color w:val="000000"/>
              </w:rPr>
              <w:tab/>
              <w:t>6</w:t>
            </w:r>
          </w:hyperlink>
        </w:p>
        <w:p w14:paraId="0E19298A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440"/>
            <w:rPr>
              <w:color w:val="000000"/>
            </w:rPr>
          </w:pPr>
          <w:hyperlink w:anchor="_26in1rg">
            <w:r>
              <w:rPr>
                <w:b/>
                <w:color w:val="000000"/>
              </w:rPr>
              <w:t>2.3.2. Budowa zadaszenia</w:t>
            </w:r>
          </w:hyperlink>
          <w:hyperlink w:anchor="_26in1rg">
            <w:r>
              <w:rPr>
                <w:color w:val="000000"/>
              </w:rPr>
              <w:tab/>
              <w:t>9</w:t>
            </w:r>
          </w:hyperlink>
        </w:p>
        <w:p w14:paraId="765B4A80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567" w:hanging="425"/>
            <w:rPr>
              <w:color w:val="000000"/>
            </w:rPr>
          </w:pPr>
          <w:hyperlink w:anchor="_lnxbz9">
            <w:r>
              <w:rPr>
                <w:b/>
                <w:color w:val="000000"/>
              </w:rPr>
              <w:t>2.4. Opis ogólny przedmiotu zamówienia</w:t>
            </w:r>
          </w:hyperlink>
          <w:hyperlink w:anchor="_lnxbz9">
            <w:r>
              <w:rPr>
                <w:color w:val="000000"/>
              </w:rPr>
              <w:tab/>
              <w:t>9</w:t>
            </w:r>
          </w:hyperlink>
        </w:p>
        <w:p w14:paraId="2746199F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440"/>
            <w:rPr>
              <w:color w:val="000000"/>
            </w:rPr>
          </w:pPr>
          <w:hyperlink w:anchor="_35nkun2">
            <w:r>
              <w:rPr>
                <w:b/>
                <w:color w:val="000000"/>
              </w:rPr>
              <w:t>2.4.1. Charakterystyczne parametry określające wielkość obiektu lub zakres robót budowlanych</w:t>
            </w:r>
          </w:hyperlink>
          <w:hyperlink w:anchor="_35nkun2">
            <w:r>
              <w:rPr>
                <w:color w:val="000000"/>
              </w:rPr>
              <w:tab/>
              <w:t>9</w:t>
            </w:r>
          </w:hyperlink>
        </w:p>
        <w:p w14:paraId="4751ABD3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440"/>
            <w:rPr>
              <w:color w:val="000000"/>
            </w:rPr>
          </w:pPr>
          <w:hyperlink w:anchor="_1ksv4uv">
            <w:r>
              <w:rPr>
                <w:b/>
                <w:color w:val="000000"/>
              </w:rPr>
              <w:t>2.4.2. Aktualne uwarunkowania wykonania przedmiotu zamówienia</w:t>
            </w:r>
          </w:hyperlink>
          <w:hyperlink w:anchor="_1ksv4uv">
            <w:r>
              <w:rPr>
                <w:color w:val="000000"/>
              </w:rPr>
              <w:tab/>
              <w:t>10</w:t>
            </w:r>
          </w:hyperlink>
        </w:p>
        <w:p w14:paraId="233986EF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440"/>
            <w:rPr>
              <w:color w:val="000000"/>
            </w:rPr>
          </w:pPr>
          <w:hyperlink w:anchor="_44sinio">
            <w:r>
              <w:rPr>
                <w:b/>
                <w:color w:val="000000"/>
              </w:rPr>
              <w:t>2.4.3. Ogólne właściwości funkcjonalno-użytkowe</w:t>
            </w:r>
          </w:hyperlink>
          <w:hyperlink w:anchor="_44sinio">
            <w:r>
              <w:rPr>
                <w:color w:val="000000"/>
              </w:rPr>
              <w:tab/>
              <w:t>11</w:t>
            </w:r>
          </w:hyperlink>
        </w:p>
        <w:p w14:paraId="70FA4B06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jc w:val="both"/>
            <w:rPr>
              <w:color w:val="000000"/>
            </w:rPr>
          </w:pPr>
          <w:hyperlink w:anchor="_2jxsxqh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Część informacyjna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15</w:t>
            </w:r>
          </w:hyperlink>
        </w:p>
        <w:p w14:paraId="4D1D1AF7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567" w:hanging="425"/>
            <w:rPr>
              <w:color w:val="000000"/>
            </w:rPr>
          </w:pPr>
          <w:hyperlink w:anchor="_z337ya">
            <w:r>
              <w:rPr>
                <w:b/>
                <w:color w:val="000000"/>
              </w:rPr>
              <w:t>3.1. Dokumenty potwierdzające zgodność zamierzenia budowlanego z wymaganiami wynikającymi z odrębnych przepisów</w:t>
            </w:r>
          </w:hyperlink>
          <w:hyperlink w:anchor="_z337ya">
            <w:r>
              <w:rPr>
                <w:color w:val="000000"/>
              </w:rPr>
              <w:tab/>
              <w:t>15</w:t>
            </w:r>
          </w:hyperlink>
        </w:p>
        <w:p w14:paraId="70A0643F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567" w:hanging="425"/>
            <w:rPr>
              <w:color w:val="000000"/>
            </w:rPr>
          </w:pPr>
          <w:hyperlink w:anchor="_3j2qqm3">
            <w:r>
              <w:rPr>
                <w:b/>
                <w:color w:val="000000"/>
              </w:rPr>
              <w:t>3.2. Przepisy i normy prawne i normy związane z projektowaniem i wykonaniem zamierzenia budowlanego</w:t>
            </w:r>
          </w:hyperlink>
          <w:hyperlink w:anchor="_3j2qqm3">
            <w:r>
              <w:rPr>
                <w:color w:val="000000"/>
              </w:rPr>
              <w:tab/>
              <w:t>15</w:t>
            </w:r>
          </w:hyperlink>
        </w:p>
        <w:p w14:paraId="5432C204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567" w:hanging="425"/>
            <w:rPr>
              <w:color w:val="000000"/>
            </w:rPr>
          </w:pPr>
          <w:hyperlink w:anchor="_1y810tw">
            <w:r>
              <w:rPr>
                <w:b/>
                <w:color w:val="000000"/>
              </w:rPr>
              <w:t>3.3. Prawo Zamawiającego do dysponowania nieruchomością na cele budowlane.</w:t>
            </w:r>
          </w:hyperlink>
          <w:hyperlink w:anchor="_1y810tw">
            <w:r>
              <w:rPr>
                <w:color w:val="000000"/>
              </w:rPr>
              <w:tab/>
              <w:t>16</w:t>
            </w:r>
          </w:hyperlink>
        </w:p>
        <w:p w14:paraId="3A49FA7B" w14:textId="77777777" w:rsidR="005705FE" w:rsidRDefault="00DE6E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8919"/>
            </w:tabs>
            <w:spacing w:after="100"/>
            <w:ind w:left="567" w:hanging="425"/>
            <w:rPr>
              <w:color w:val="000000"/>
            </w:rPr>
          </w:pPr>
          <w:hyperlink w:anchor="_4i7ojhp">
            <w:r>
              <w:rPr>
                <w:b/>
                <w:color w:val="000000"/>
              </w:rPr>
              <w:t>3.4. Przepisy i normy związane z projektowaniem i robotami.</w:t>
            </w:r>
          </w:hyperlink>
          <w:hyperlink w:anchor="_4i7ojhp">
            <w:r>
              <w:rPr>
                <w:color w:val="000000"/>
              </w:rPr>
              <w:tab/>
              <w:t>16</w:t>
            </w:r>
          </w:hyperlink>
        </w:p>
        <w:p w14:paraId="431B1128" w14:textId="77777777" w:rsidR="005705FE" w:rsidRDefault="00DE6EE0">
          <w:pPr>
            <w:spacing w:line="276" w:lineRule="auto"/>
          </w:pPr>
          <w:r>
            <w:fldChar w:fldCharType="end"/>
          </w:r>
        </w:p>
      </w:sdtContent>
    </w:sdt>
    <w:p w14:paraId="006E0885" w14:textId="77777777" w:rsidR="005705FE" w:rsidRDefault="00DE6EE0">
      <w:pPr>
        <w:rPr>
          <w:sz w:val="24"/>
          <w:szCs w:val="24"/>
        </w:rPr>
      </w:pPr>
      <w:r>
        <w:br w:type="page"/>
      </w:r>
    </w:p>
    <w:p w14:paraId="184999C1" w14:textId="77777777" w:rsidR="005705FE" w:rsidRDefault="00DE6EE0">
      <w:pPr>
        <w:pStyle w:val="Nagwek1"/>
        <w:numPr>
          <w:ilvl w:val="0"/>
          <w:numId w:val="28"/>
        </w:numPr>
        <w:rPr>
          <w:b w:val="0"/>
          <w:sz w:val="24"/>
          <w:szCs w:val="24"/>
        </w:rPr>
      </w:pPr>
      <w:bookmarkStart w:id="7" w:name="_3znysh7" w:colFirst="0" w:colLast="0"/>
      <w:bookmarkEnd w:id="7"/>
      <w:r>
        <w:rPr>
          <w:b w:val="0"/>
          <w:sz w:val="24"/>
          <w:szCs w:val="24"/>
        </w:rPr>
        <w:lastRenderedPageBreak/>
        <w:t xml:space="preserve">Skróty użyte w Programie </w:t>
      </w:r>
      <w:r>
        <w:rPr>
          <w:b w:val="0"/>
          <w:sz w:val="24"/>
          <w:szCs w:val="24"/>
        </w:rPr>
        <w:t>Funkcjonalno-Użytkowym</w:t>
      </w:r>
    </w:p>
    <w:p w14:paraId="5A9C46DF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„Dokumentacja Projektowa” oznacza wszelkie projekty, rysunki, plany </w:t>
      </w:r>
      <w:r>
        <w:rPr>
          <w:color w:val="000000"/>
          <w:sz w:val="24"/>
          <w:szCs w:val="24"/>
        </w:rPr>
        <w:br/>
        <w:t>i specyfikacje, dokumentację budowlano-projektową, wykonawczą, techniczną, powykonawczą, opisy, atesty, certyfikaty, instrukcje, analizy i wyniki badań i testów technicznych.</w:t>
      </w:r>
    </w:p>
    <w:p w14:paraId="3857C279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„Dostawy” oznaczają wszelkie urządzenia, maszyny, wyposażenie, materiały i inne artykuły, które są częściami składowymi, niezbędnymi do realizacji Robót, a które Wykonawca jest zobowiązany dostarczyć w celu jej realizacji.</w:t>
      </w:r>
    </w:p>
    <w:p w14:paraId="19CC7BDE" w14:textId="18884C3F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„Ciepłownia” oznacza obiekt wytwarzający energię cieplną</w:t>
      </w:r>
      <w:r w:rsidR="00920488">
        <w:rPr>
          <w:color w:val="000000"/>
          <w:sz w:val="24"/>
          <w:szCs w:val="24"/>
        </w:rPr>
        <w:t>.</w:t>
      </w:r>
    </w:p>
    <w:p w14:paraId="54B8BA4E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”Instalacja” zestaw Urządzeń wewnętrznych ciepłowni służących do </w:t>
      </w:r>
      <w:proofErr w:type="spellStart"/>
      <w:r>
        <w:rPr>
          <w:color w:val="000000"/>
          <w:sz w:val="24"/>
          <w:szCs w:val="24"/>
        </w:rPr>
        <w:t>przesyłu</w:t>
      </w:r>
      <w:proofErr w:type="spellEnd"/>
      <w:r>
        <w:rPr>
          <w:color w:val="000000"/>
          <w:sz w:val="24"/>
          <w:szCs w:val="24"/>
        </w:rPr>
        <w:t xml:space="preserve"> mediów takich jak prąd elektryczny, woda, sprężone powietrze.</w:t>
      </w:r>
    </w:p>
    <w:p w14:paraId="4DD02730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„Okres Gwarancji” oznacza okres rozpoczynający się w dniu podpisania Protokołu Przejęcia do Eksploatacji. </w:t>
      </w:r>
    </w:p>
    <w:p w14:paraId="457C4902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„Plac Budowy” oznacza grunt, na którym wzniesiona zostanie ciepłownia </w:t>
      </w:r>
      <w:r>
        <w:rPr>
          <w:color w:val="000000"/>
          <w:sz w:val="24"/>
          <w:szCs w:val="24"/>
        </w:rPr>
        <w:br/>
        <w:t>i wykonywane będą Roboty.</w:t>
      </w:r>
    </w:p>
    <w:p w14:paraId="4C09B322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„Pozwolenie na Budowę” oznacza decyzję administracyjną.</w:t>
      </w:r>
    </w:p>
    <w:p w14:paraId="2B29FE4A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„Pozwolenie na Użytkowanie” oznacza ostateczną decyzję administracyjną, wydaną Zamawiającemu, zezwalającą na użytkowanie ciepłowni.</w:t>
      </w:r>
    </w:p>
    <w:p w14:paraId="050D15AF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„Przejęcie Do Eksploatacji” oznacza całkowite spełnienie następujących wymogów:</w:t>
      </w:r>
    </w:p>
    <w:p w14:paraId="620581E9" w14:textId="3D06D5F2" w:rsidR="005705FE" w:rsidRDefault="00920488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zadaszenie zostało należycie wybudowane i wykończone zgodnie z Wymogami Zamawiającego oraz</w:t>
      </w:r>
    </w:p>
    <w:p w14:paraId="0855AF59" w14:textId="66F4D782" w:rsidR="005705FE" w:rsidRDefault="00DE6EE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ramach Robót przeprowadzono wszystkie testy, próby funkcjonalne i rozruch oraz Wykonawca uzyskał wszystkie zaświadczenia, zezwolenia, zatwierdzenia, zgody na eksploatację Urządzeń i Instalacji, spełnił wymogi wszelkich władz i organów administracyjnych (na szczeblu lokalnym i na innych szczeblach)</w:t>
      </w:r>
      <w:r w:rsidR="00920488">
        <w:rPr>
          <w:color w:val="000000"/>
          <w:sz w:val="24"/>
          <w:szCs w:val="24"/>
        </w:rPr>
        <w:t>.</w:t>
      </w:r>
    </w:p>
    <w:p w14:paraId="31AF6902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„Protokół Przejęcia do Eksploatacji“ oznacza potwierdzenie przez Zamawiającego dla Wykonawcy, poświadczające zakończenie i ostateczny odbiór Robót w ramach Umowy.</w:t>
      </w:r>
    </w:p>
    <w:p w14:paraId="39F1AC32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„Roboty” oznacza całość Usług Projektowych i Inżynieryjnych, Dostaw, Robót Budowlanych, działania i usługi w zakresie instalacji, montażu, szkoleń, rozruchu oraz testowania niezbędne do uzyskania ukończonej, kompletnej i gotowej do </w:t>
      </w:r>
      <w:r>
        <w:rPr>
          <w:color w:val="000000"/>
          <w:sz w:val="24"/>
          <w:szCs w:val="24"/>
        </w:rPr>
        <w:t>eksploatacji Elektrociepłowni, jak również działania i usługi wymagane przepisami budowlanymi, eksploatacyjnymi i środowiskowymi oraz bhp i ppoż.</w:t>
      </w:r>
    </w:p>
    <w:p w14:paraId="0767DE7F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„Roboty Budowlane” oznacza, w odniesieniu do ciepłowni, całość zadań budowlanych, konstrukcyjnych, instalacyjnych, sprawdzających, uruchomieniowych oraz korygujących, obejmujących personel specjalistyczny i techniczny, pracowników fizycznych, nadzór, administrację, materiały, transport, zaopatrzenie, narzędzia, urządzenia oraz wszelkie inne roboty i materiały, jakich wykonanie lub dostarczenie jest niezbędne w celu spełnienia Wymogów Zamawiającego.</w:t>
      </w:r>
    </w:p>
    <w:p w14:paraId="4E1FA75A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bookmarkStart w:id="8" w:name="_2xcytpi" w:colFirst="0" w:colLast="0"/>
      <w:bookmarkStart w:id="9" w:name="_1ci93xb" w:colFirst="0" w:colLast="0"/>
      <w:bookmarkStart w:id="10" w:name="_3whwml4" w:colFirst="0" w:colLast="0"/>
      <w:bookmarkEnd w:id="8"/>
      <w:bookmarkEnd w:id="9"/>
      <w:bookmarkEnd w:id="10"/>
      <w:r>
        <w:rPr>
          <w:color w:val="000000"/>
          <w:sz w:val="24"/>
          <w:szCs w:val="24"/>
        </w:rPr>
        <w:t>„Urządzenia” oznacza armaturę, aparaturę, maszyny oraz środki transportu tworzące część Robót.</w:t>
      </w:r>
    </w:p>
    <w:p w14:paraId="2F640402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„Wartości Gwarantowane” oznacza wartości parametrów gwarantowane przez Wykonawcę.</w:t>
      </w:r>
    </w:p>
    <w:p w14:paraId="2AFA922D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bookmarkStart w:id="11" w:name="_2bn6wsx" w:colFirst="0" w:colLast="0"/>
      <w:bookmarkEnd w:id="11"/>
      <w:r>
        <w:rPr>
          <w:color w:val="000000"/>
          <w:sz w:val="24"/>
          <w:szCs w:val="24"/>
        </w:rPr>
        <w:t>„Wymogi Zamawiającego” oznacza opis zakresu, standardów, projektu, kryteriów,</w:t>
      </w:r>
    </w:p>
    <w:p w14:paraId="69C68CD4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jc w:val="both"/>
        <w:rPr>
          <w:color w:val="000000"/>
          <w:sz w:val="24"/>
          <w:szCs w:val="24"/>
        </w:rPr>
      </w:pPr>
      <w:bookmarkStart w:id="12" w:name="_qsh70q" w:colFirst="0" w:colLast="0"/>
      <w:bookmarkEnd w:id="12"/>
      <w:r>
        <w:rPr>
          <w:color w:val="000000"/>
          <w:sz w:val="24"/>
          <w:szCs w:val="24"/>
        </w:rPr>
        <w:t>„Zakończenie Robót” oznacza zakończenie realizacji Robót jakie Wykonawca musi wykonać w dacie wskazanej w Harmonogramie.</w:t>
      </w:r>
    </w:p>
    <w:p w14:paraId="0115A1F9" w14:textId="77777777" w:rsidR="005705FE" w:rsidRDefault="00DE6E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„Zezwolenia” oznacza wszelkie zezwolenia, decyzje, pozwolenia, koncesje </w:t>
      </w:r>
      <w:r>
        <w:rPr>
          <w:color w:val="000000"/>
          <w:sz w:val="24"/>
          <w:szCs w:val="24"/>
        </w:rPr>
        <w:br/>
        <w:t>i upoważnienia, w tym w szczególności Pozwolenie na Budowę oraz Pozwolenie na Użytkowanie, konieczne w celu wykonania Robót zgodnie z Przepisami Prawa.</w:t>
      </w:r>
    </w:p>
    <w:p w14:paraId="35F371B9" w14:textId="77777777" w:rsidR="005705FE" w:rsidRDefault="005705FE">
      <w:pPr>
        <w:spacing w:after="120" w:line="276" w:lineRule="auto"/>
        <w:ind w:firstLine="425"/>
        <w:jc w:val="both"/>
        <w:rPr>
          <w:sz w:val="10"/>
          <w:szCs w:val="10"/>
        </w:rPr>
      </w:pPr>
    </w:p>
    <w:p w14:paraId="575E9CC0" w14:textId="77777777" w:rsidR="005705FE" w:rsidRDefault="00DE6E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13" w:name="_3as4poj" w:colFirst="0" w:colLast="0"/>
      <w:bookmarkEnd w:id="13"/>
      <w:r>
        <w:rPr>
          <w:b/>
          <w:color w:val="000000"/>
          <w:sz w:val="24"/>
          <w:szCs w:val="24"/>
        </w:rPr>
        <w:t>Zakres i podstawa opracowania</w:t>
      </w:r>
    </w:p>
    <w:p w14:paraId="63B04F2F" w14:textId="1B1BD535" w:rsidR="005705FE" w:rsidRDefault="00DE6EE0">
      <w:pPr>
        <w:spacing w:after="120" w:line="276" w:lineRule="auto"/>
        <w:ind w:firstLine="425"/>
        <w:jc w:val="both"/>
        <w:rPr>
          <w:color w:val="C55911"/>
          <w:sz w:val="24"/>
          <w:szCs w:val="24"/>
        </w:rPr>
      </w:pPr>
      <w:r>
        <w:rPr>
          <w:sz w:val="24"/>
          <w:szCs w:val="24"/>
        </w:rPr>
        <w:t xml:space="preserve">Miejskie Przedsiębiorstwo Energetyki Cieplnej Spółka z o. o. w Nowym Sączu </w:t>
      </w:r>
      <w:r>
        <w:rPr>
          <w:sz w:val="24"/>
          <w:szCs w:val="24"/>
        </w:rPr>
        <w:br/>
        <w:t>na terenie kotłowni Millenium planuje wykonać zadaszenie magazynu biomasy</w:t>
      </w:r>
      <w:r w:rsidR="00920488">
        <w:rPr>
          <w:sz w:val="24"/>
          <w:szCs w:val="24"/>
        </w:rPr>
        <w:t>.</w:t>
      </w:r>
    </w:p>
    <w:p w14:paraId="7DDAAB51" w14:textId="567C8313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Zamawiający udostępnia teren pod nową inwestycję działkę nr 37/17 na terenie kotłowni dla nowej inwestycji. Należy opracować kompleksową dokumentację projektową</w:t>
      </w:r>
      <w:r w:rsidR="005B0BE1">
        <w:rPr>
          <w:sz w:val="24"/>
          <w:szCs w:val="24"/>
        </w:rPr>
        <w:t>, uzyskać pozwolenie na budowę</w:t>
      </w:r>
      <w:r>
        <w:rPr>
          <w:sz w:val="24"/>
          <w:szCs w:val="24"/>
        </w:rPr>
        <w:t xml:space="preserve"> oraz zrealizować budowę zadaszenia magazynu biomasy (zrębków/rozdrobnionego drewna). </w:t>
      </w:r>
    </w:p>
    <w:p w14:paraId="48EB3C2F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Podstawą do opracowania są:</w:t>
      </w:r>
    </w:p>
    <w:p w14:paraId="0370B75C" w14:textId="77777777" w:rsidR="005705FE" w:rsidRDefault="00DE6EE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Umowa z Inwestorem,</w:t>
      </w:r>
    </w:p>
    <w:p w14:paraId="1637078F" w14:textId="77777777" w:rsidR="005705FE" w:rsidRDefault="00DE6EE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Uzgodnienia z Inwestorem,</w:t>
      </w:r>
    </w:p>
    <w:p w14:paraId="490B466F" w14:textId="5099DC60" w:rsidR="003F5D29" w:rsidRPr="003F5D29" w:rsidRDefault="003F5D29" w:rsidP="003F5D2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 w:rsidRPr="003F5D29">
        <w:rPr>
          <w:color w:val="000000"/>
          <w:sz w:val="24"/>
          <w:szCs w:val="24"/>
        </w:rPr>
        <w:t>Rozporządzeniem Ministra Infrastruktury z dnia 20 grudnia 2021 r. w sprawie szczegółowego zakresu i formy dokumentacji projektowej, specyfikacji technicznych wykonania i odbioru robót budowlanych oraz programu funkcjonalno-użytkowego (tekst jednolity z dnia 29 grudnia 2021 r. Dz.U. 2021 poz. 2454),</w:t>
      </w:r>
    </w:p>
    <w:p w14:paraId="5618719B" w14:textId="77777777" w:rsidR="005705FE" w:rsidRDefault="00DE6EE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Inne przepisy szczególne i zasady wiedzy technicznej związane z procesem budowlanym oraz procesem projektowania instalacji,</w:t>
      </w:r>
    </w:p>
    <w:p w14:paraId="05AFEBF7" w14:textId="518F0F00" w:rsidR="003F5D29" w:rsidRPr="003F5D29" w:rsidRDefault="00DE6EE0" w:rsidP="003F5D2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Wizja lokalna planowanego miejsca budowy.</w:t>
      </w:r>
    </w:p>
    <w:p w14:paraId="4A020F97" w14:textId="77777777" w:rsidR="005705FE" w:rsidRDefault="005705FE">
      <w:pPr>
        <w:spacing w:after="120" w:line="276" w:lineRule="auto"/>
        <w:ind w:firstLine="425"/>
        <w:jc w:val="both"/>
        <w:rPr>
          <w:sz w:val="4"/>
          <w:szCs w:val="4"/>
        </w:rPr>
      </w:pPr>
    </w:p>
    <w:p w14:paraId="4C1CFC62" w14:textId="77777777" w:rsidR="005705FE" w:rsidRDefault="00DE6E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  <w:sz w:val="24"/>
          <w:szCs w:val="24"/>
        </w:rPr>
      </w:pPr>
      <w:bookmarkStart w:id="14" w:name="_tyjcwt" w:colFirst="0" w:colLast="0"/>
      <w:bookmarkEnd w:id="14"/>
      <w:r>
        <w:rPr>
          <w:b/>
          <w:color w:val="000000"/>
          <w:sz w:val="24"/>
          <w:szCs w:val="24"/>
        </w:rPr>
        <w:t>Część opisowa</w:t>
      </w:r>
    </w:p>
    <w:p w14:paraId="0F0B14FF" w14:textId="77777777" w:rsidR="005705FE" w:rsidRDefault="00DE6EE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15" w:name="_3dy6vkm" w:colFirst="0" w:colLast="0"/>
      <w:bookmarkEnd w:id="15"/>
      <w:r>
        <w:rPr>
          <w:b/>
          <w:color w:val="000000"/>
          <w:sz w:val="24"/>
          <w:szCs w:val="24"/>
        </w:rPr>
        <w:t xml:space="preserve">Opis ogólny stanu </w:t>
      </w:r>
      <w:r>
        <w:rPr>
          <w:b/>
          <w:color w:val="000000"/>
          <w:sz w:val="24"/>
          <w:szCs w:val="24"/>
        </w:rPr>
        <w:t>istniejącego</w:t>
      </w:r>
    </w:p>
    <w:p w14:paraId="37312280" w14:textId="619C27D9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Miejskie Przedsiębiorstwo Energetyki Cieplnej Spółka z o.o. w Nowym Sączu na terenie planowanego przedsięwzięcia eksploatuje niezadaszony magazyn biomasy.</w:t>
      </w:r>
    </w:p>
    <w:p w14:paraId="2E7E0D98" w14:textId="77777777" w:rsidR="005705FE" w:rsidRDefault="00DE6EE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16" w:name="_1t3h5sf" w:colFirst="0" w:colLast="0"/>
      <w:bookmarkEnd w:id="16"/>
      <w:r>
        <w:rPr>
          <w:b/>
          <w:color w:val="000000"/>
          <w:sz w:val="24"/>
          <w:szCs w:val="24"/>
        </w:rPr>
        <w:t>Opis ogólny przedmiotu zamówienia</w:t>
      </w:r>
    </w:p>
    <w:p w14:paraId="34DC3AE3" w14:textId="03AB6F06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bookmarkStart w:id="17" w:name="_1pxezwc" w:colFirst="0" w:colLast="0"/>
      <w:bookmarkEnd w:id="17"/>
      <w:r>
        <w:rPr>
          <w:sz w:val="24"/>
          <w:szCs w:val="24"/>
        </w:rPr>
        <w:t>Zakres przedmiotu zamówienia obejmie opracowanie kompleksowej dokumentacji projektowej</w:t>
      </w:r>
      <w:r w:rsidR="0094776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B0BE1">
        <w:rPr>
          <w:sz w:val="24"/>
          <w:szCs w:val="24"/>
        </w:rPr>
        <w:t xml:space="preserve">uzyskanie pozwolenia na budowę </w:t>
      </w:r>
      <w:r>
        <w:rPr>
          <w:sz w:val="24"/>
          <w:szCs w:val="24"/>
        </w:rPr>
        <w:t>oraz budow</w:t>
      </w:r>
      <w:r w:rsidR="005B0BE1">
        <w:rPr>
          <w:sz w:val="24"/>
          <w:szCs w:val="24"/>
        </w:rPr>
        <w:t>a</w:t>
      </w:r>
      <w:r>
        <w:rPr>
          <w:sz w:val="24"/>
          <w:szCs w:val="24"/>
        </w:rPr>
        <w:t xml:space="preserve"> zadaszenia magazynu biomasy (zrębków/rozdrobnionego drewna)  na terenie Zakładu Miejskiego Przedsiębiorstwa Energetyki Cieplnej w  Nowym Sączu,</w:t>
      </w:r>
      <w:r w:rsidR="005B0BE1">
        <w:rPr>
          <w:sz w:val="24"/>
          <w:szCs w:val="24"/>
        </w:rPr>
        <w:t xml:space="preserve"> </w:t>
      </w:r>
      <w:r>
        <w:rPr>
          <w:sz w:val="24"/>
          <w:szCs w:val="24"/>
        </w:rPr>
        <w:t>ul. Wiśniowieckiego  56, 33-300 Nowy Sączu wraz</w:t>
      </w:r>
      <w:r w:rsidR="005B0BE1">
        <w:rPr>
          <w:sz w:val="24"/>
          <w:szCs w:val="24"/>
        </w:rPr>
        <w:br/>
      </w:r>
      <w:r>
        <w:rPr>
          <w:sz w:val="24"/>
          <w:szCs w:val="24"/>
        </w:rPr>
        <w:t>z niezbędną infrastrukturą techniczną na działce nr  37/17 w obrębie 64 Nowy Sączu.</w:t>
      </w:r>
    </w:p>
    <w:p w14:paraId="3F2BB86E" w14:textId="77777777" w:rsidR="007E26FE" w:rsidRDefault="007E26FE">
      <w:pPr>
        <w:spacing w:after="120" w:line="276" w:lineRule="auto"/>
        <w:jc w:val="both"/>
        <w:rPr>
          <w:sz w:val="24"/>
          <w:szCs w:val="24"/>
        </w:rPr>
      </w:pPr>
    </w:p>
    <w:p w14:paraId="74A0458B" w14:textId="77777777" w:rsidR="007E26FE" w:rsidRDefault="007E26FE">
      <w:pPr>
        <w:spacing w:after="120" w:line="276" w:lineRule="auto"/>
        <w:jc w:val="both"/>
        <w:rPr>
          <w:sz w:val="24"/>
          <w:szCs w:val="24"/>
        </w:rPr>
      </w:pPr>
    </w:p>
    <w:p w14:paraId="7FCBF8EB" w14:textId="0B4F19DF" w:rsidR="005705FE" w:rsidRDefault="00DE6EE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Wykonanie projektu budowlanego z uzyskaniem pozwolenia na budowę w zakresie:</w:t>
      </w:r>
    </w:p>
    <w:p w14:paraId="4F194322" w14:textId="77777777" w:rsidR="005705FE" w:rsidRDefault="00DE6EE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„Budowy zadaszenia istniejącego magazynu biomasy wraz z niezbędną infrastrukturą techniczną.”</w:t>
      </w:r>
    </w:p>
    <w:p w14:paraId="1731619F" w14:textId="77777777" w:rsidR="005705FE" w:rsidRDefault="005705F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27"/>
        <w:jc w:val="both"/>
        <w:rPr>
          <w:b/>
          <w:color w:val="000000"/>
          <w:sz w:val="24"/>
          <w:szCs w:val="24"/>
        </w:rPr>
      </w:pPr>
    </w:p>
    <w:p w14:paraId="5C7AC450" w14:textId="77777777" w:rsidR="005705FE" w:rsidRDefault="00DE6EE0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18" w:name="_4d34og8" w:colFirst="0" w:colLast="0"/>
      <w:bookmarkEnd w:id="18"/>
      <w:r>
        <w:rPr>
          <w:b/>
          <w:color w:val="000000"/>
          <w:sz w:val="24"/>
          <w:szCs w:val="24"/>
        </w:rPr>
        <w:t>Projekt wykonawczy i dokumentacja powykonawcza</w:t>
      </w:r>
    </w:p>
    <w:p w14:paraId="6CCA09B3" w14:textId="77777777" w:rsidR="005705FE" w:rsidRDefault="00DE6EE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Zakres zadania obejmuje:</w:t>
      </w:r>
      <w:r>
        <w:t xml:space="preserve"> </w:t>
      </w:r>
    </w:p>
    <w:p w14:paraId="1DE313A9" w14:textId="77777777" w:rsidR="005705FE" w:rsidRDefault="00DE6EE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Wykonanie projektów wykonawczych i dokumentacji powykonawczej dla zakresu prac wyszczególnionego w punkcie 2.3.1 w branży:</w:t>
      </w:r>
    </w:p>
    <w:p w14:paraId="2B760925" w14:textId="77777777" w:rsidR="005705FE" w:rsidRDefault="00DE6EE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architektoniczno-budowlanej,</w:t>
      </w:r>
    </w:p>
    <w:p w14:paraId="6A49A69B" w14:textId="77777777" w:rsidR="005705FE" w:rsidRPr="004C39AD" w:rsidRDefault="00DE6EE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konstrukcyjnej,</w:t>
      </w:r>
    </w:p>
    <w:p w14:paraId="2689842B" w14:textId="13145696" w:rsidR="005705FE" w:rsidRPr="004C39AD" w:rsidRDefault="00DE6EE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elektrycznej i teletechnicznej,</w:t>
      </w:r>
    </w:p>
    <w:p w14:paraId="0E627513" w14:textId="77777777" w:rsidR="005705FE" w:rsidRPr="004C39AD" w:rsidRDefault="00DE6EE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sanitarnej,</w:t>
      </w:r>
    </w:p>
    <w:p w14:paraId="72321265" w14:textId="77777777" w:rsidR="005705FE" w:rsidRDefault="005705FE">
      <w:pPr>
        <w:spacing w:after="120" w:line="276" w:lineRule="auto"/>
        <w:ind w:firstLine="425"/>
        <w:jc w:val="both"/>
        <w:rPr>
          <w:sz w:val="4"/>
          <w:szCs w:val="4"/>
        </w:rPr>
      </w:pPr>
    </w:p>
    <w:p w14:paraId="268629C3" w14:textId="77777777" w:rsidR="00981329" w:rsidRPr="005B0BE1" w:rsidRDefault="00981329" w:rsidP="00981329">
      <w:pPr>
        <w:pStyle w:val="Akapitzlist"/>
        <w:numPr>
          <w:ilvl w:val="2"/>
          <w:numId w:val="33"/>
        </w:numPr>
        <w:spacing w:after="120"/>
        <w:jc w:val="both"/>
        <w:outlineLvl w:val="2"/>
        <w:rPr>
          <w:rFonts w:asciiTheme="majorHAnsi" w:hAnsiTheme="majorHAnsi" w:cstheme="majorHAnsi"/>
          <w:b/>
          <w:bCs/>
          <w:sz w:val="24"/>
          <w:szCs w:val="24"/>
        </w:rPr>
      </w:pPr>
      <w:bookmarkStart w:id="19" w:name="_2s8eyo1" w:colFirst="0" w:colLast="0"/>
      <w:bookmarkStart w:id="20" w:name="_Toc158883584"/>
      <w:bookmarkEnd w:id="19"/>
      <w:r w:rsidRPr="005B0BE1">
        <w:rPr>
          <w:rFonts w:asciiTheme="majorHAnsi" w:hAnsiTheme="majorHAnsi" w:cstheme="majorHAnsi"/>
          <w:b/>
          <w:bCs/>
          <w:sz w:val="24"/>
          <w:szCs w:val="24"/>
        </w:rPr>
        <w:t>Prace demontażowe i roboty budowlane</w:t>
      </w:r>
      <w:bookmarkEnd w:id="20"/>
    </w:p>
    <w:p w14:paraId="03FCEB8B" w14:textId="0259ACA5" w:rsidR="00981329" w:rsidRPr="00697806" w:rsidRDefault="00981329" w:rsidP="00981329">
      <w:pPr>
        <w:pStyle w:val="Akapitzlist"/>
        <w:numPr>
          <w:ilvl w:val="0"/>
          <w:numId w:val="34"/>
        </w:numPr>
        <w:spacing w:after="120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W zależności od potrzeb nowoprojektowanego zadaszenia wykonanie projektu zawierającego rozbiórkę</w:t>
      </w:r>
      <w:r w:rsidR="00920488" w:rsidRPr="00697806">
        <w:rPr>
          <w:rFonts w:asciiTheme="majorHAnsi" w:hAnsiTheme="majorHAnsi" w:cstheme="majorHAnsi"/>
          <w:sz w:val="24"/>
          <w:szCs w:val="24"/>
        </w:rPr>
        <w:t xml:space="preserve">, </w:t>
      </w:r>
      <w:r w:rsidRPr="00697806">
        <w:rPr>
          <w:rFonts w:asciiTheme="majorHAnsi" w:hAnsiTheme="majorHAnsi" w:cstheme="majorHAnsi"/>
          <w:sz w:val="24"/>
          <w:szCs w:val="24"/>
        </w:rPr>
        <w:t>przebudowę</w:t>
      </w:r>
      <w:r w:rsidR="00920488" w:rsidRPr="00697806">
        <w:rPr>
          <w:rFonts w:asciiTheme="majorHAnsi" w:hAnsiTheme="majorHAnsi" w:cstheme="majorHAnsi"/>
          <w:sz w:val="24"/>
          <w:szCs w:val="24"/>
        </w:rPr>
        <w:t xml:space="preserve"> i nadbudowę</w:t>
      </w:r>
      <w:r w:rsidRPr="00697806">
        <w:rPr>
          <w:rFonts w:asciiTheme="majorHAnsi" w:hAnsiTheme="majorHAnsi" w:cstheme="majorHAnsi"/>
          <w:sz w:val="24"/>
          <w:szCs w:val="24"/>
        </w:rPr>
        <w:t xml:space="preserve"> istniejących elementów</w:t>
      </w:r>
      <w:r w:rsidR="00920488" w:rsidRPr="00697806">
        <w:rPr>
          <w:rFonts w:asciiTheme="majorHAnsi" w:hAnsiTheme="majorHAnsi" w:cstheme="majorHAnsi"/>
          <w:sz w:val="24"/>
          <w:szCs w:val="24"/>
        </w:rPr>
        <w:t xml:space="preserve"> </w:t>
      </w:r>
      <w:r w:rsidRPr="00697806">
        <w:rPr>
          <w:rFonts w:asciiTheme="majorHAnsi" w:hAnsiTheme="majorHAnsi" w:cstheme="majorHAnsi"/>
          <w:sz w:val="24"/>
          <w:szCs w:val="24"/>
        </w:rPr>
        <w:t xml:space="preserve">eksploatowanego magazynu biomasy, </w:t>
      </w:r>
    </w:p>
    <w:p w14:paraId="18E4F4D6" w14:textId="77777777" w:rsidR="00981329" w:rsidRPr="00697806" w:rsidRDefault="00981329" w:rsidP="00981329">
      <w:pPr>
        <w:pStyle w:val="Akapitzlist"/>
        <w:numPr>
          <w:ilvl w:val="0"/>
          <w:numId w:val="34"/>
        </w:numPr>
        <w:spacing w:after="120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Wykonanie robót budowlanych dla potrzeb budowy zadaszenia:</w:t>
      </w:r>
    </w:p>
    <w:p w14:paraId="22917835" w14:textId="77777777" w:rsidR="00981329" w:rsidRPr="00697806" w:rsidRDefault="00981329" w:rsidP="00981329">
      <w:pPr>
        <w:pStyle w:val="Akapitzlist"/>
        <w:numPr>
          <w:ilvl w:val="0"/>
          <w:numId w:val="35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 xml:space="preserve">roboty fundamentowe, </w:t>
      </w:r>
    </w:p>
    <w:p w14:paraId="41BD4127" w14:textId="77777777" w:rsidR="00981329" w:rsidRPr="00697806" w:rsidRDefault="00981329" w:rsidP="00981329">
      <w:pPr>
        <w:pStyle w:val="Akapitzlist"/>
        <w:numPr>
          <w:ilvl w:val="0"/>
          <w:numId w:val="35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montaż konstrukcji zadaszenia wraz z pokryciem,</w:t>
      </w:r>
    </w:p>
    <w:p w14:paraId="26E81252" w14:textId="77777777" w:rsidR="00920488" w:rsidRPr="00697806" w:rsidRDefault="00981329" w:rsidP="00981329">
      <w:pPr>
        <w:pStyle w:val="Akapitzlist"/>
        <w:numPr>
          <w:ilvl w:val="0"/>
          <w:numId w:val="35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 xml:space="preserve">wykonanie instalacji odprowadzenia wód deszczowych z połaci </w:t>
      </w:r>
    </w:p>
    <w:p w14:paraId="14793BFA" w14:textId="17616DEC" w:rsidR="00981329" w:rsidRPr="00697806" w:rsidRDefault="00920488" w:rsidP="00981329">
      <w:pPr>
        <w:pStyle w:val="Akapitzlist"/>
        <w:numPr>
          <w:ilvl w:val="0"/>
          <w:numId w:val="35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 xml:space="preserve">wykonanie </w:t>
      </w:r>
      <w:r w:rsidR="00981329" w:rsidRPr="00697806">
        <w:rPr>
          <w:rFonts w:asciiTheme="majorHAnsi" w:hAnsiTheme="majorHAnsi" w:cstheme="majorHAnsi"/>
          <w:sz w:val="24"/>
          <w:szCs w:val="24"/>
        </w:rPr>
        <w:t>instalacji elektrycznych</w:t>
      </w:r>
      <w:r w:rsidRPr="00697806">
        <w:rPr>
          <w:rFonts w:asciiTheme="majorHAnsi" w:hAnsiTheme="majorHAnsi" w:cstheme="majorHAnsi"/>
          <w:sz w:val="24"/>
          <w:szCs w:val="24"/>
        </w:rPr>
        <w:t xml:space="preserve"> i odgromowych,</w:t>
      </w:r>
    </w:p>
    <w:p w14:paraId="09FEB240" w14:textId="77777777" w:rsidR="00981329" w:rsidRPr="00697806" w:rsidRDefault="00981329" w:rsidP="00981329">
      <w:pPr>
        <w:pStyle w:val="Akapitzlist"/>
        <w:numPr>
          <w:ilvl w:val="0"/>
          <w:numId w:val="35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wykonanie pozostałych elementów wynikających z opracowania projektowego, koniecznych do zakończenia inwestycji z uzyskaniem pozwolenia na użytkowanie, oraz umożliwiających prawidłową obsługę utrzymanie i konserwację.</w:t>
      </w:r>
    </w:p>
    <w:p w14:paraId="4355B56F" w14:textId="6D82A836" w:rsidR="00920488" w:rsidRPr="00697806" w:rsidRDefault="00B9449B" w:rsidP="00981329">
      <w:pPr>
        <w:pStyle w:val="Akapitzlist"/>
        <w:numPr>
          <w:ilvl w:val="0"/>
          <w:numId w:val="35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w</w:t>
      </w:r>
      <w:r w:rsidR="00920488" w:rsidRPr="00697806">
        <w:rPr>
          <w:rFonts w:asciiTheme="majorHAnsi" w:hAnsiTheme="majorHAnsi" w:cstheme="majorHAnsi"/>
          <w:sz w:val="24"/>
          <w:szCs w:val="24"/>
        </w:rPr>
        <w:t xml:space="preserve">ykonanie wymiany posadzki na wjeździe </w:t>
      </w:r>
      <w:r w:rsidRPr="00697806">
        <w:rPr>
          <w:rFonts w:asciiTheme="majorHAnsi" w:hAnsiTheme="majorHAnsi" w:cstheme="majorHAnsi"/>
          <w:sz w:val="24"/>
          <w:szCs w:val="24"/>
        </w:rPr>
        <w:t xml:space="preserve">do magazynu </w:t>
      </w:r>
      <w:r w:rsidR="00920488" w:rsidRPr="00697806">
        <w:rPr>
          <w:rFonts w:asciiTheme="majorHAnsi" w:hAnsiTheme="majorHAnsi" w:cstheme="majorHAnsi"/>
          <w:sz w:val="24"/>
          <w:szCs w:val="24"/>
        </w:rPr>
        <w:t xml:space="preserve">o pow. ok. </w:t>
      </w:r>
      <w:r w:rsidR="00A12B26" w:rsidRPr="00697806">
        <w:rPr>
          <w:rFonts w:asciiTheme="majorHAnsi" w:hAnsiTheme="majorHAnsi" w:cstheme="majorHAnsi"/>
          <w:sz w:val="24"/>
          <w:szCs w:val="24"/>
        </w:rPr>
        <w:t>20m</w:t>
      </w:r>
      <w:r w:rsidR="00A12B26" w:rsidRPr="00A10F93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="00A12B26" w:rsidRPr="00697806">
        <w:rPr>
          <w:rFonts w:asciiTheme="majorHAnsi" w:hAnsiTheme="majorHAnsi" w:cstheme="majorHAnsi"/>
          <w:sz w:val="24"/>
          <w:szCs w:val="24"/>
        </w:rPr>
        <w:t>, szczegółowy zakres wymiany do ustalenia z Zamawiającym w zależności od przyjętych rozwiązań konstrukcji wsporczej zadaszenia.</w:t>
      </w:r>
    </w:p>
    <w:p w14:paraId="1D920981" w14:textId="77777777" w:rsidR="005705FE" w:rsidRDefault="005705FE">
      <w:pPr>
        <w:spacing w:after="120" w:line="276" w:lineRule="auto"/>
        <w:ind w:firstLine="425"/>
        <w:jc w:val="both"/>
        <w:rPr>
          <w:b/>
          <w:sz w:val="2"/>
          <w:szCs w:val="2"/>
        </w:rPr>
      </w:pPr>
    </w:p>
    <w:p w14:paraId="068366BE" w14:textId="77777777" w:rsidR="005705FE" w:rsidRDefault="00DE6EE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  <w:sz w:val="24"/>
          <w:szCs w:val="24"/>
        </w:rPr>
      </w:pPr>
      <w:bookmarkStart w:id="21" w:name="_17dp8vu" w:colFirst="0" w:colLast="0"/>
      <w:bookmarkEnd w:id="21"/>
      <w:r>
        <w:rPr>
          <w:b/>
          <w:color w:val="000000"/>
          <w:sz w:val="24"/>
          <w:szCs w:val="24"/>
        </w:rPr>
        <w:t xml:space="preserve">Opis wymagań zamawiającego </w:t>
      </w:r>
      <w:r>
        <w:rPr>
          <w:b/>
          <w:color w:val="000000"/>
          <w:sz w:val="24"/>
          <w:szCs w:val="24"/>
        </w:rPr>
        <w:t>w stosunku do przedmiotu zamówienia.</w:t>
      </w:r>
    </w:p>
    <w:p w14:paraId="7A09486F" w14:textId="77777777" w:rsidR="005705FE" w:rsidRDefault="00DE6EE0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22" w:name="_3rdcrjn" w:colFirst="0" w:colLast="0"/>
      <w:bookmarkEnd w:id="22"/>
      <w:r>
        <w:rPr>
          <w:b/>
          <w:color w:val="000000"/>
          <w:sz w:val="24"/>
          <w:szCs w:val="24"/>
        </w:rPr>
        <w:t>Prace projektowe</w:t>
      </w:r>
    </w:p>
    <w:p w14:paraId="74BDF2DD" w14:textId="4398D4EA" w:rsidR="00920488" w:rsidRDefault="00DE6EE0" w:rsidP="007E26FE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Opracowanie kompleksowej dokumentacji projektowej na budowę zadaszenia magazynu biomasy wraz z zewnętrzną infrastrukturą oraz wszystkimi wymaganymi prawem uzgodnieniami z uzyskaniem pozwolenia na budowę.</w:t>
      </w:r>
    </w:p>
    <w:p w14:paraId="3BECEB0A" w14:textId="424F3C02" w:rsidR="005705FE" w:rsidRDefault="00DE6EE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Zamówienie obejmuje:</w:t>
      </w:r>
    </w:p>
    <w:p w14:paraId="0B01A5D1" w14:textId="77777777" w:rsidR="005705FE" w:rsidRDefault="00DE6EE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Wykonanie projektów budowlanych, w tym: </w:t>
      </w:r>
    </w:p>
    <w:p w14:paraId="59430BD4" w14:textId="77777777" w:rsidR="005705FE" w:rsidRDefault="00DE6EE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architektoniczno-budowlanych,</w:t>
      </w:r>
    </w:p>
    <w:p w14:paraId="7C29BA19" w14:textId="77777777" w:rsidR="005705FE" w:rsidRDefault="00DE6EE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konstrukcyjnych,</w:t>
      </w:r>
    </w:p>
    <w:p w14:paraId="67D55B79" w14:textId="77777777" w:rsidR="005705FE" w:rsidRDefault="00DE6EE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sanitarnych,</w:t>
      </w:r>
    </w:p>
    <w:p w14:paraId="01366532" w14:textId="77777777" w:rsidR="005705FE" w:rsidRDefault="00DE6EE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elektrycznych,</w:t>
      </w:r>
    </w:p>
    <w:p w14:paraId="0D505A91" w14:textId="699BAD20" w:rsidR="00B9449B" w:rsidRDefault="00B9449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85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lub innych niezbędnych do uzyskania pozwolenia na użytkowanie.</w:t>
      </w:r>
    </w:p>
    <w:p w14:paraId="47A91384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Projekty budowlane należy wykonać w zakresie </w:t>
      </w:r>
      <w:r>
        <w:rPr>
          <w:sz w:val="24"/>
          <w:szCs w:val="24"/>
        </w:rPr>
        <w:t>niezbędnym do uzyskania pozwolenia na budowę i uzyskanie wynikających z przepisów prawa: uzgodnień, opinii, pozwoleń – zgodnie z wymaganiami zawartymi w ustawie z dnia 7 lipca 1994 r. Prawo budowlane (Dz.U. z 2020 r. poz. 1333), Rozporządzeniu Ministra Rozwoju z dnia 11 września 2020 r. w sprawie szczegółowego zakresu i formy projektu budowlanego (Dz.U. 2020 poz. 1609), Rozporządzeniu Ministra Rozwoju, Pracy i Technologii z dnia 25 czerwca 2021 r., zmieniającym rozporządzenie w sprawie szczegółowego zakresu</w:t>
      </w:r>
      <w:r>
        <w:rPr>
          <w:sz w:val="24"/>
          <w:szCs w:val="24"/>
        </w:rPr>
        <w:t xml:space="preserve"> i formy projektu budowalnego (Dz. U. 2021 poz. 1169) oraz innych uzgodnień niezbędnych dla uzyskania pozwolenia na użytkowanie.</w:t>
      </w:r>
    </w:p>
    <w:p w14:paraId="3C5E7CE1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Przed rozpoczęciem projektu budowlanego Wykonawca zweryfikuje dane i materiały niezbędne do realizacji przedmiotu zamówienia (tzw. dane wyjściowe do projektowania), zweryfikuje istniejące badania jeżeli jest to niezbędne wykona na własny koszt wszystkie badania i analizy niezbędne dla prawidłowego wykonania Projektu Budowlanego.</w:t>
      </w:r>
    </w:p>
    <w:p w14:paraId="0FE999FC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Wykonawca wykona i przedstawi do zatwierdzenia Koncepcję Programowo - Przestrzenną przed przystąpieniem do wykonania Projektu Budowlanego.</w:t>
      </w:r>
    </w:p>
    <w:p w14:paraId="15CFAF54" w14:textId="5F62B1B4" w:rsidR="005705FE" w:rsidRPr="003F5D29" w:rsidRDefault="00DE6EE0" w:rsidP="00B9449B">
      <w:pPr>
        <w:pStyle w:val="Akapitzlist"/>
        <w:numPr>
          <w:ilvl w:val="0"/>
          <w:numId w:val="18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bookmarkStart w:id="23" w:name="_49x2ik5" w:colFirst="0" w:colLast="0"/>
      <w:bookmarkEnd w:id="23"/>
      <w:r w:rsidRPr="003F5D29">
        <w:rPr>
          <w:rFonts w:asciiTheme="majorHAnsi" w:hAnsiTheme="majorHAnsi" w:cstheme="majorHAnsi"/>
          <w:sz w:val="24"/>
          <w:szCs w:val="24"/>
        </w:rPr>
        <w:t>Każdy tom projektu wykonawczego powinien zawierać:</w:t>
      </w:r>
    </w:p>
    <w:p w14:paraId="5B85E5C2" w14:textId="77777777" w:rsidR="005705FE" w:rsidRDefault="00DE6EE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wykaz dokumentacji,</w:t>
      </w:r>
    </w:p>
    <w:p w14:paraId="3ACC1ED1" w14:textId="77777777" w:rsidR="005705FE" w:rsidRDefault="00DE6EE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potwierdzenie wykonania zgodnie z obowiązującymi przepisami,</w:t>
      </w:r>
    </w:p>
    <w:p w14:paraId="43C6FB83" w14:textId="77777777" w:rsidR="005705FE" w:rsidRDefault="00DE6EE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potwierdzenie wykonania </w:t>
      </w:r>
      <w:r>
        <w:rPr>
          <w:color w:val="000000"/>
          <w:sz w:val="24"/>
          <w:szCs w:val="24"/>
        </w:rPr>
        <w:t>zgodnie z obowiązującymi normami,</w:t>
      </w:r>
    </w:p>
    <w:p w14:paraId="43ABA449" w14:textId="77777777" w:rsidR="005705FE" w:rsidRDefault="00DE6EE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potwierdzenie zgodności z projektem budowlanym,</w:t>
      </w:r>
    </w:p>
    <w:p w14:paraId="2ACA5A3D" w14:textId="28A49132" w:rsidR="005705FE" w:rsidRDefault="00DE6EE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uzgodnienia w zakresie przepisów p.poż,</w:t>
      </w:r>
      <w:r w:rsidR="00B9449B">
        <w:rPr>
          <w:color w:val="000000"/>
          <w:sz w:val="24"/>
          <w:szCs w:val="24"/>
        </w:rPr>
        <w:t xml:space="preserve"> lub innych niezbędnych do uzyskania pozwolenia na użytkowanie,</w:t>
      </w:r>
    </w:p>
    <w:p w14:paraId="2FF4A835" w14:textId="77777777" w:rsidR="005705FE" w:rsidRDefault="00DE6EE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oświadczenie, że dokumentacja jest kompletna z punktu widzenia celu, jakiemu ma służyć.</w:t>
      </w:r>
    </w:p>
    <w:p w14:paraId="0CCE9EBB" w14:textId="77777777" w:rsidR="00981329" w:rsidRPr="00697806" w:rsidRDefault="00981329" w:rsidP="00981329">
      <w:pPr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Projekt wykonawczy w branży konstrukcyjno-budowlanej powinien zawierać:</w:t>
      </w:r>
    </w:p>
    <w:p w14:paraId="6DAC2301" w14:textId="224E7D29" w:rsidR="00981329" w:rsidRPr="00697806" w:rsidRDefault="00981329" w:rsidP="00981329">
      <w:pPr>
        <w:pStyle w:val="Akapitzlist"/>
        <w:numPr>
          <w:ilvl w:val="0"/>
          <w:numId w:val="36"/>
        </w:numPr>
        <w:spacing w:after="120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opis konstrukcji nowego obiektu,</w:t>
      </w:r>
    </w:p>
    <w:p w14:paraId="7FC7CA9B" w14:textId="77777777" w:rsidR="00981329" w:rsidRPr="00697806" w:rsidRDefault="00981329" w:rsidP="00981329">
      <w:pPr>
        <w:pStyle w:val="Akapitzlist"/>
        <w:numPr>
          <w:ilvl w:val="0"/>
          <w:numId w:val="36"/>
        </w:numPr>
        <w:spacing w:after="120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kompletną dokumentację zgodną z obowiązującymi normami i projektem budowlanym,</w:t>
      </w:r>
    </w:p>
    <w:p w14:paraId="2EB49638" w14:textId="77777777" w:rsidR="00981329" w:rsidRPr="00697806" w:rsidRDefault="00981329" w:rsidP="00981329">
      <w:pPr>
        <w:pStyle w:val="Akapitzlist"/>
        <w:numPr>
          <w:ilvl w:val="0"/>
          <w:numId w:val="36"/>
        </w:numPr>
        <w:spacing w:after="120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 xml:space="preserve">rysunki konstrukcyjne zawierające rozmieszczenie elementów konstrukcyjnych, rysunki  montażowe, rysunki zbrojeniowe, oraz rysunki z detalami konstrukcyjnymi, </w:t>
      </w:r>
    </w:p>
    <w:p w14:paraId="60F3AA33" w14:textId="77777777" w:rsidR="00981329" w:rsidRPr="00697806" w:rsidRDefault="00981329" w:rsidP="00981329">
      <w:pPr>
        <w:pStyle w:val="Akapitzlist"/>
        <w:numPr>
          <w:ilvl w:val="0"/>
          <w:numId w:val="36"/>
        </w:numPr>
        <w:spacing w:after="120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rysunki zagospodarowania terenu,</w:t>
      </w:r>
    </w:p>
    <w:p w14:paraId="7ED547C8" w14:textId="77777777" w:rsidR="00981329" w:rsidRPr="00697806" w:rsidRDefault="00981329" w:rsidP="00981329">
      <w:pPr>
        <w:pStyle w:val="Akapitzlist"/>
        <w:numPr>
          <w:ilvl w:val="0"/>
          <w:numId w:val="36"/>
        </w:numPr>
        <w:spacing w:after="120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zestawienia materiałów,</w:t>
      </w:r>
    </w:p>
    <w:p w14:paraId="01FC8802" w14:textId="1952BAF9" w:rsidR="005705FE" w:rsidRPr="00697806" w:rsidRDefault="00DE6EE0" w:rsidP="00981329">
      <w:pPr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Projekt wykonawczy w zakresie sanitarnym powinien zawierać:</w:t>
      </w:r>
    </w:p>
    <w:p w14:paraId="4FFA6B33" w14:textId="38244A4A" w:rsidR="005705FE" w:rsidRPr="00697806" w:rsidRDefault="00DE6EE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color w:val="000000"/>
          <w:sz w:val="24"/>
          <w:szCs w:val="24"/>
        </w:rPr>
        <w:t>opis instalacji</w:t>
      </w:r>
      <w:r w:rsidR="00B9449B" w:rsidRPr="00697806">
        <w:rPr>
          <w:rFonts w:asciiTheme="majorHAnsi" w:hAnsiTheme="majorHAnsi" w:cstheme="majorHAnsi"/>
          <w:color w:val="000000"/>
          <w:sz w:val="24"/>
          <w:szCs w:val="24"/>
        </w:rPr>
        <w:t>,</w:t>
      </w:r>
    </w:p>
    <w:p w14:paraId="54EF5F64" w14:textId="1CEFDF74" w:rsidR="005705FE" w:rsidRPr="00697806" w:rsidRDefault="00DE6EE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schematy, </w:t>
      </w:r>
      <w:r w:rsidRPr="00697806">
        <w:rPr>
          <w:rFonts w:asciiTheme="majorHAnsi" w:hAnsiTheme="majorHAnsi" w:cstheme="majorHAnsi"/>
          <w:color w:val="000000"/>
          <w:sz w:val="24"/>
          <w:szCs w:val="24"/>
        </w:rPr>
        <w:t>rysunki</w:t>
      </w:r>
      <w:r w:rsidR="00B9449B" w:rsidRPr="00697806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F84943A" w14:textId="77777777" w:rsidR="00B9449B" w:rsidRPr="00697806" w:rsidRDefault="00B9449B" w:rsidP="00B9449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Theme="majorHAnsi" w:hAnsiTheme="majorHAnsi" w:cstheme="majorHAnsi"/>
          <w:sz w:val="24"/>
          <w:szCs w:val="24"/>
        </w:rPr>
      </w:pPr>
    </w:p>
    <w:p w14:paraId="188E1F87" w14:textId="77777777" w:rsidR="005705FE" w:rsidRPr="00697806" w:rsidRDefault="00DE6EE0">
      <w:pPr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Projekt wykonawczy w branży elektrycznej powinien zawierać :</w:t>
      </w:r>
    </w:p>
    <w:p w14:paraId="1F5C2BD4" w14:textId="77777777" w:rsidR="005705FE" w:rsidRPr="00697806" w:rsidRDefault="00DE6EE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color w:val="000000"/>
          <w:sz w:val="24"/>
          <w:szCs w:val="24"/>
        </w:rPr>
        <w:t xml:space="preserve">kompletną dokumentację rysunkową wykonaną zgodnie z obowiązującymi normami, zawierającą schematy jedno-kreskowe, schematy zasadnicze, schematy montażowe urządzeń, aparatów, listew </w:t>
      </w:r>
      <w:r w:rsidRPr="00697806">
        <w:rPr>
          <w:rFonts w:asciiTheme="majorHAnsi" w:hAnsiTheme="majorHAnsi" w:cstheme="majorHAnsi"/>
          <w:color w:val="000000"/>
          <w:sz w:val="24"/>
          <w:szCs w:val="24"/>
        </w:rPr>
        <w:t>zaciskowych i przyłączy kablowych, trasy kablowe, specyfikacje kabli,</w:t>
      </w:r>
    </w:p>
    <w:p w14:paraId="2E0A16D2" w14:textId="7924D32B" w:rsidR="005705FE" w:rsidRPr="00697806" w:rsidRDefault="00DE6EE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 xml:space="preserve">rysunki lokalizacji </w:t>
      </w:r>
      <w:r w:rsidR="00B9449B" w:rsidRPr="00697806">
        <w:rPr>
          <w:rFonts w:asciiTheme="majorHAnsi" w:hAnsiTheme="majorHAnsi" w:cstheme="majorHAnsi"/>
          <w:sz w:val="24"/>
          <w:szCs w:val="24"/>
        </w:rPr>
        <w:t>urządzeń elektrycznych zawartych w projekcie</w:t>
      </w:r>
      <w:r w:rsidRPr="00697806">
        <w:rPr>
          <w:rFonts w:asciiTheme="majorHAnsi" w:hAnsiTheme="majorHAnsi" w:cstheme="majorHAnsi"/>
          <w:sz w:val="24"/>
          <w:szCs w:val="24"/>
        </w:rPr>
        <w:t>,</w:t>
      </w:r>
    </w:p>
    <w:p w14:paraId="541A2F9C" w14:textId="77777777" w:rsidR="005705FE" w:rsidRPr="00697806" w:rsidRDefault="00DE6EE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schematy i rzuty zasilania i uziemień oraz instalacji odgromowych,</w:t>
      </w:r>
    </w:p>
    <w:p w14:paraId="0BA14BCB" w14:textId="77777777" w:rsidR="005705FE" w:rsidRPr="00697806" w:rsidRDefault="00DE6EE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zestawienia kabli, urządzeń elektrycznych, aparatury elektrycznej,</w:t>
      </w:r>
    </w:p>
    <w:p w14:paraId="45E54F3C" w14:textId="77777777" w:rsidR="005705FE" w:rsidRPr="00697806" w:rsidRDefault="00DE6EE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rysunki tras kablowych,</w:t>
      </w:r>
    </w:p>
    <w:p w14:paraId="091D9C3F" w14:textId="77777777" w:rsidR="005705FE" w:rsidRPr="00697806" w:rsidRDefault="00DE6EE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obliczenia obwodów pod względem zabezpieczenia przeciwporażeniowego,</w:t>
      </w:r>
    </w:p>
    <w:p w14:paraId="4FFFE27F" w14:textId="77777777" w:rsidR="005705FE" w:rsidRPr="00697806" w:rsidRDefault="00DE6EE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obliczenia nastaw zabezpieczeń elektrycznych i technologicznych,</w:t>
      </w:r>
    </w:p>
    <w:p w14:paraId="26A0F229" w14:textId="77777777" w:rsidR="005705FE" w:rsidRPr="00697806" w:rsidRDefault="00DE6EE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szczegółowe warunki montażu i odbioru,</w:t>
      </w:r>
    </w:p>
    <w:p w14:paraId="71CB4250" w14:textId="20F0CE8C" w:rsidR="004C39AD" w:rsidRPr="00697806" w:rsidRDefault="00DE6EE0" w:rsidP="004C39AD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schemat rozbudowy systemu SSP</w:t>
      </w:r>
      <w:r w:rsidR="00B9449B" w:rsidRPr="00697806">
        <w:rPr>
          <w:rFonts w:asciiTheme="majorHAnsi" w:hAnsiTheme="majorHAnsi" w:cstheme="majorHAnsi"/>
          <w:sz w:val="24"/>
          <w:szCs w:val="24"/>
        </w:rPr>
        <w:t xml:space="preserve">, </w:t>
      </w:r>
      <w:r w:rsidR="00B9449B" w:rsidRPr="00697806">
        <w:rPr>
          <w:rFonts w:asciiTheme="majorHAnsi" w:hAnsiTheme="majorHAnsi" w:cstheme="majorHAnsi"/>
          <w:color w:val="000000"/>
          <w:sz w:val="24"/>
          <w:szCs w:val="24"/>
        </w:rPr>
        <w:t>w przypadku potrzeb</w:t>
      </w:r>
      <w:r w:rsidR="00697806">
        <w:rPr>
          <w:rFonts w:asciiTheme="majorHAnsi" w:hAnsiTheme="majorHAnsi" w:cstheme="majorHAnsi"/>
          <w:color w:val="000000"/>
          <w:sz w:val="24"/>
          <w:szCs w:val="24"/>
        </w:rPr>
        <w:t>y</w:t>
      </w:r>
      <w:r w:rsidR="00B9449B" w:rsidRPr="00697806">
        <w:rPr>
          <w:rFonts w:asciiTheme="majorHAnsi" w:hAnsiTheme="majorHAnsi" w:cstheme="majorHAnsi"/>
          <w:color w:val="000000"/>
          <w:sz w:val="24"/>
          <w:szCs w:val="24"/>
        </w:rPr>
        <w:t xml:space="preserve"> uzyskania pozwolenia na użytkowanie.</w:t>
      </w:r>
    </w:p>
    <w:p w14:paraId="0CB0942B" w14:textId="77777777" w:rsidR="007E26FE" w:rsidRPr="00697806" w:rsidRDefault="007E26FE" w:rsidP="007E26F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1FB71DD" w14:textId="77777777" w:rsidR="005705FE" w:rsidRPr="00697806" w:rsidRDefault="00DE6EE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709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7806">
        <w:rPr>
          <w:rFonts w:asciiTheme="majorHAnsi" w:hAnsiTheme="majorHAnsi" w:cstheme="majorHAnsi"/>
          <w:color w:val="000000"/>
          <w:sz w:val="24"/>
          <w:szCs w:val="24"/>
        </w:rPr>
        <w:t xml:space="preserve">Wykonanie niezbędnej dokumentacji, w tym: </w:t>
      </w:r>
    </w:p>
    <w:p w14:paraId="464BF3F7" w14:textId="77777777" w:rsidR="005705FE" w:rsidRPr="00697806" w:rsidRDefault="00DE6EE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7806">
        <w:rPr>
          <w:rFonts w:asciiTheme="majorHAnsi" w:hAnsiTheme="majorHAnsi" w:cstheme="majorHAnsi"/>
          <w:color w:val="000000"/>
          <w:sz w:val="24"/>
          <w:szCs w:val="24"/>
        </w:rPr>
        <w:t>Projektu organizacji budowy i ruchu na terenie budowy.</w:t>
      </w:r>
    </w:p>
    <w:p w14:paraId="6ADB2BE9" w14:textId="02338F6F" w:rsidR="005705FE" w:rsidRPr="00697806" w:rsidRDefault="00DE6EE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7806">
        <w:rPr>
          <w:rFonts w:asciiTheme="majorHAnsi" w:hAnsiTheme="majorHAnsi" w:cstheme="majorHAnsi"/>
          <w:color w:val="000000"/>
          <w:sz w:val="24"/>
          <w:szCs w:val="24"/>
        </w:rPr>
        <w:t xml:space="preserve">Programu i harmonogramu </w:t>
      </w:r>
      <w:r w:rsidR="00B9449B" w:rsidRPr="00697806">
        <w:rPr>
          <w:rFonts w:asciiTheme="majorHAnsi" w:hAnsiTheme="majorHAnsi" w:cstheme="majorHAnsi"/>
          <w:color w:val="000000"/>
          <w:sz w:val="24"/>
          <w:szCs w:val="24"/>
        </w:rPr>
        <w:t>prowadzonych prac</w:t>
      </w:r>
      <w:r w:rsidRPr="00697806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</w:p>
    <w:p w14:paraId="75307A09" w14:textId="67AA72BA" w:rsidR="005705FE" w:rsidRPr="00697806" w:rsidRDefault="00DE6EE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7806">
        <w:rPr>
          <w:rFonts w:asciiTheme="majorHAnsi" w:hAnsiTheme="majorHAnsi" w:cstheme="majorHAnsi"/>
          <w:color w:val="000000"/>
          <w:sz w:val="24"/>
          <w:szCs w:val="24"/>
        </w:rPr>
        <w:t>Instrukcji obsługi i konserwacji urządzeń</w:t>
      </w:r>
      <w:r w:rsidR="006031C9" w:rsidRPr="00697806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6093B665" w14:textId="1B2B5F10" w:rsidR="005705FE" w:rsidRPr="00697806" w:rsidRDefault="006031C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7806">
        <w:rPr>
          <w:rFonts w:asciiTheme="majorHAnsi" w:hAnsiTheme="majorHAnsi" w:cstheme="majorHAnsi"/>
          <w:color w:val="000000"/>
          <w:sz w:val="24"/>
          <w:szCs w:val="24"/>
        </w:rPr>
        <w:t>Dokumentacji powykonawczej wraz z uzyskaniem prawomocnego pozwolenia na użytkowanie obiektu (Zamawiający udzieli adekwatnych pełnomocnictw).</w:t>
      </w:r>
    </w:p>
    <w:p w14:paraId="1DC939EE" w14:textId="7193D579" w:rsidR="005705FE" w:rsidRPr="00697806" w:rsidRDefault="00DE6EE0">
      <w:pPr>
        <w:spacing w:after="120" w:line="276" w:lineRule="auto"/>
        <w:ind w:firstLine="425"/>
        <w:jc w:val="both"/>
        <w:rPr>
          <w:rFonts w:asciiTheme="majorHAnsi" w:hAnsiTheme="majorHAnsi" w:cstheme="majorHAnsi"/>
          <w:sz w:val="24"/>
          <w:szCs w:val="24"/>
        </w:rPr>
      </w:pPr>
      <w:r w:rsidRPr="00697806">
        <w:rPr>
          <w:rFonts w:asciiTheme="majorHAnsi" w:hAnsiTheme="majorHAnsi" w:cstheme="majorHAnsi"/>
          <w:sz w:val="24"/>
          <w:szCs w:val="24"/>
        </w:rPr>
        <w:t>Obowiązkiem Wykonawcy jest uzyskanie wszelkich wymaganych prawem polskim uzgodnień, opinii i decyzji administracyjnych niezbędnych dla zaprojektowania, wybudowania</w:t>
      </w:r>
      <w:r w:rsidR="006031C9" w:rsidRPr="00697806">
        <w:rPr>
          <w:rFonts w:asciiTheme="majorHAnsi" w:hAnsiTheme="majorHAnsi" w:cstheme="majorHAnsi"/>
          <w:sz w:val="24"/>
          <w:szCs w:val="24"/>
        </w:rPr>
        <w:t xml:space="preserve"> i </w:t>
      </w:r>
      <w:r w:rsidRPr="00697806">
        <w:rPr>
          <w:rFonts w:asciiTheme="majorHAnsi" w:hAnsiTheme="majorHAnsi" w:cstheme="majorHAnsi"/>
          <w:sz w:val="24"/>
          <w:szCs w:val="24"/>
        </w:rPr>
        <w:t xml:space="preserve">oddania do </w:t>
      </w:r>
      <w:r w:rsidR="006031C9" w:rsidRPr="00697806">
        <w:rPr>
          <w:rFonts w:asciiTheme="majorHAnsi" w:hAnsiTheme="majorHAnsi" w:cstheme="majorHAnsi"/>
          <w:sz w:val="24"/>
          <w:szCs w:val="24"/>
        </w:rPr>
        <w:t>użytkowania</w:t>
      </w:r>
      <w:r w:rsidRPr="00697806">
        <w:rPr>
          <w:rFonts w:asciiTheme="majorHAnsi" w:hAnsiTheme="majorHAnsi" w:cstheme="majorHAnsi"/>
          <w:sz w:val="24"/>
          <w:szCs w:val="24"/>
        </w:rPr>
        <w:t>.</w:t>
      </w:r>
    </w:p>
    <w:p w14:paraId="4BC00EE4" w14:textId="77777777" w:rsidR="005705FE" w:rsidRDefault="005705FE">
      <w:pPr>
        <w:spacing w:after="120" w:line="276" w:lineRule="auto"/>
        <w:ind w:firstLine="425"/>
        <w:jc w:val="both"/>
        <w:rPr>
          <w:sz w:val="24"/>
          <w:szCs w:val="24"/>
        </w:rPr>
      </w:pPr>
    </w:p>
    <w:p w14:paraId="220819D8" w14:textId="77777777" w:rsidR="005705FE" w:rsidRDefault="00DE6EE0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24" w:name="_26in1rg" w:colFirst="0" w:colLast="0"/>
      <w:bookmarkEnd w:id="24"/>
      <w:r>
        <w:rPr>
          <w:b/>
          <w:color w:val="000000"/>
          <w:sz w:val="24"/>
          <w:szCs w:val="24"/>
        </w:rPr>
        <w:t xml:space="preserve">Budowa zadaszenia </w:t>
      </w:r>
    </w:p>
    <w:p w14:paraId="2C48D00E" w14:textId="77777777" w:rsidR="00981329" w:rsidRPr="006031C9" w:rsidRDefault="00981329" w:rsidP="00981329">
      <w:pPr>
        <w:spacing w:after="120" w:line="276" w:lineRule="auto"/>
        <w:ind w:firstLine="425"/>
        <w:jc w:val="both"/>
        <w:rPr>
          <w:rFonts w:cstheme="minorHAnsi"/>
          <w:sz w:val="24"/>
          <w:szCs w:val="24"/>
        </w:rPr>
      </w:pPr>
      <w:r w:rsidRPr="006031C9">
        <w:rPr>
          <w:rFonts w:cstheme="minorHAnsi"/>
          <w:sz w:val="24"/>
          <w:szCs w:val="24"/>
        </w:rPr>
        <w:t xml:space="preserve">Planowana inwestycja budowa zadaszenia magazynu ma na celu  ochronę biomasy  przed warunkami atmosferycznymi. </w:t>
      </w:r>
    </w:p>
    <w:p w14:paraId="00627E0F" w14:textId="28C1E57C" w:rsidR="00981329" w:rsidRPr="006031C9" w:rsidRDefault="00981329" w:rsidP="00981329">
      <w:pPr>
        <w:spacing w:after="120" w:line="276" w:lineRule="auto"/>
        <w:ind w:firstLine="425"/>
        <w:jc w:val="both"/>
        <w:rPr>
          <w:rFonts w:cstheme="minorHAnsi"/>
          <w:sz w:val="24"/>
          <w:szCs w:val="24"/>
        </w:rPr>
      </w:pPr>
      <w:r w:rsidRPr="006031C9">
        <w:rPr>
          <w:rFonts w:cstheme="minorHAnsi"/>
          <w:sz w:val="24"/>
          <w:szCs w:val="24"/>
        </w:rPr>
        <w:t>Konstrukcja planowanego zadaszenia powinna być wykonana jako stalowa</w:t>
      </w:r>
      <w:r w:rsidR="006031C9" w:rsidRPr="006031C9">
        <w:rPr>
          <w:rFonts w:cstheme="minorHAnsi"/>
          <w:sz w:val="24"/>
          <w:szCs w:val="24"/>
        </w:rPr>
        <w:t xml:space="preserve"> i/lub żelbetowa</w:t>
      </w:r>
      <w:r w:rsidRPr="006031C9">
        <w:rPr>
          <w:rFonts w:cstheme="minorHAnsi"/>
          <w:sz w:val="24"/>
          <w:szCs w:val="24"/>
        </w:rPr>
        <w:t xml:space="preserve">, zlokalizowana w obrysie istniejącego muru oporowego wygradzającego magazyn biomasy, Zamawiający dopuszcza lokalizację słupów poza obrysem istniejących elementów konstrukcyjnych magazynu biomasy. Zadaszenie należy zaprojektować bez słupów </w:t>
      </w:r>
      <w:r w:rsidRPr="006031C9">
        <w:rPr>
          <w:rFonts w:cstheme="minorHAnsi"/>
          <w:sz w:val="24"/>
          <w:szCs w:val="24"/>
        </w:rPr>
        <w:br/>
        <w:t>w środkowej części magazynu w celu umożliwienia manewru samochodami dostawczymi</w:t>
      </w:r>
      <w:r w:rsidR="005A3FF5" w:rsidRPr="006031C9">
        <w:rPr>
          <w:rFonts w:cstheme="minorHAnsi"/>
          <w:sz w:val="24"/>
          <w:szCs w:val="24"/>
        </w:rPr>
        <w:br/>
      </w:r>
      <w:r w:rsidR="005A3FF5" w:rsidRPr="006031C9">
        <w:rPr>
          <w:sz w:val="24"/>
          <w:szCs w:val="24"/>
        </w:rPr>
        <w:t>i sprzętem ciężkim.</w:t>
      </w:r>
      <w:r w:rsidRPr="006031C9">
        <w:rPr>
          <w:rFonts w:cstheme="minorHAnsi"/>
          <w:sz w:val="24"/>
          <w:szCs w:val="24"/>
        </w:rPr>
        <w:t xml:space="preserve">   </w:t>
      </w:r>
    </w:p>
    <w:p w14:paraId="3DA7C00E" w14:textId="77777777" w:rsidR="004E799D" w:rsidRPr="00AA541A" w:rsidRDefault="004E799D" w:rsidP="007940D0">
      <w:pPr>
        <w:spacing w:after="0" w:line="276" w:lineRule="auto"/>
        <w:ind w:firstLine="425"/>
        <w:jc w:val="both"/>
        <w:rPr>
          <w:rFonts w:eastAsia="Batang"/>
          <w:bCs/>
          <w:sz w:val="24"/>
          <w:szCs w:val="24"/>
        </w:rPr>
      </w:pPr>
      <w:r w:rsidRPr="00AA541A">
        <w:rPr>
          <w:rFonts w:eastAsia="Batang"/>
          <w:bCs/>
          <w:sz w:val="24"/>
          <w:szCs w:val="24"/>
        </w:rPr>
        <w:t xml:space="preserve">W związku z bezpośrednią lokalizacją nowej konstrukcji przy istniejących elementach konstrukcyjnych </w:t>
      </w:r>
      <w:r>
        <w:rPr>
          <w:rFonts w:eastAsia="Batang"/>
          <w:bCs/>
          <w:sz w:val="24"/>
          <w:szCs w:val="24"/>
        </w:rPr>
        <w:t xml:space="preserve">należy </w:t>
      </w:r>
      <w:r w:rsidRPr="00AA541A">
        <w:rPr>
          <w:rFonts w:eastAsia="Batang"/>
          <w:bCs/>
          <w:sz w:val="24"/>
          <w:szCs w:val="24"/>
        </w:rPr>
        <w:t>wykon</w:t>
      </w:r>
      <w:r>
        <w:rPr>
          <w:rFonts w:eastAsia="Batang"/>
          <w:bCs/>
          <w:sz w:val="24"/>
          <w:szCs w:val="24"/>
        </w:rPr>
        <w:t>ać</w:t>
      </w:r>
      <w:r w:rsidRPr="00AA541A">
        <w:rPr>
          <w:rFonts w:eastAsia="Batang"/>
          <w:bCs/>
          <w:sz w:val="24"/>
          <w:szCs w:val="24"/>
        </w:rPr>
        <w:t xml:space="preserve"> ekspertyz</w:t>
      </w:r>
      <w:r>
        <w:rPr>
          <w:rFonts w:eastAsia="Batang"/>
          <w:bCs/>
          <w:sz w:val="24"/>
          <w:szCs w:val="24"/>
        </w:rPr>
        <w:t xml:space="preserve">ę </w:t>
      </w:r>
      <w:r w:rsidRPr="00AA541A">
        <w:rPr>
          <w:rFonts w:eastAsia="Batang"/>
          <w:bCs/>
          <w:sz w:val="24"/>
          <w:szCs w:val="24"/>
        </w:rPr>
        <w:t>techniczn</w:t>
      </w:r>
      <w:r>
        <w:rPr>
          <w:rFonts w:eastAsia="Batang"/>
          <w:bCs/>
          <w:sz w:val="24"/>
          <w:szCs w:val="24"/>
        </w:rPr>
        <w:t xml:space="preserve">ą. </w:t>
      </w:r>
      <w:r w:rsidRPr="00AA541A">
        <w:rPr>
          <w:rFonts w:eastAsia="Batang"/>
          <w:bCs/>
          <w:sz w:val="24"/>
          <w:szCs w:val="24"/>
        </w:rPr>
        <w:t xml:space="preserve">Zamawiający dopuszcza </w:t>
      </w:r>
      <w:r>
        <w:rPr>
          <w:rFonts w:eastAsia="Batang"/>
          <w:bCs/>
          <w:sz w:val="24"/>
          <w:szCs w:val="24"/>
        </w:rPr>
        <w:t xml:space="preserve">możliwość </w:t>
      </w:r>
      <w:r w:rsidRPr="00AA541A">
        <w:rPr>
          <w:rFonts w:eastAsia="Batang"/>
          <w:bCs/>
          <w:sz w:val="24"/>
          <w:szCs w:val="24"/>
        </w:rPr>
        <w:t>wykorzystani</w:t>
      </w:r>
      <w:r>
        <w:rPr>
          <w:rFonts w:eastAsia="Batang"/>
          <w:bCs/>
          <w:sz w:val="24"/>
          <w:szCs w:val="24"/>
        </w:rPr>
        <w:t>a</w:t>
      </w:r>
      <w:r w:rsidRPr="00AA541A">
        <w:rPr>
          <w:rFonts w:eastAsia="Batang"/>
          <w:bCs/>
          <w:sz w:val="24"/>
          <w:szCs w:val="24"/>
        </w:rPr>
        <w:t xml:space="preserve"> istniejących elementów konstrukcyjnych muru oporowego jako elementów </w:t>
      </w:r>
      <w:r w:rsidRPr="00AA541A">
        <w:rPr>
          <w:rFonts w:eastAsia="Batang"/>
          <w:bCs/>
          <w:sz w:val="24"/>
          <w:szCs w:val="24"/>
        </w:rPr>
        <w:lastRenderedPageBreak/>
        <w:t xml:space="preserve">stanowiących podparcie dla </w:t>
      </w:r>
      <w:r>
        <w:rPr>
          <w:rFonts w:eastAsia="Batang"/>
          <w:bCs/>
          <w:sz w:val="24"/>
          <w:szCs w:val="24"/>
        </w:rPr>
        <w:t xml:space="preserve">nowoprojektowanej </w:t>
      </w:r>
      <w:r w:rsidRPr="00AA541A">
        <w:rPr>
          <w:rFonts w:eastAsia="Batang"/>
          <w:bCs/>
          <w:sz w:val="24"/>
          <w:szCs w:val="24"/>
        </w:rPr>
        <w:t>konstrukcji zadaszenia</w:t>
      </w:r>
      <w:r>
        <w:rPr>
          <w:rFonts w:eastAsia="Batang"/>
          <w:bCs/>
          <w:sz w:val="24"/>
          <w:szCs w:val="24"/>
        </w:rPr>
        <w:t xml:space="preserve"> jeżeli zostanie to  wykazane w ekspertyzie technicznej</w:t>
      </w:r>
      <w:r w:rsidRPr="00AA541A">
        <w:rPr>
          <w:rFonts w:eastAsia="Batang"/>
          <w:bCs/>
          <w:sz w:val="24"/>
          <w:szCs w:val="24"/>
        </w:rPr>
        <w:t>. Je</w:t>
      </w:r>
      <w:r>
        <w:rPr>
          <w:rFonts w:eastAsia="Batang"/>
          <w:bCs/>
          <w:sz w:val="24"/>
          <w:szCs w:val="24"/>
        </w:rPr>
        <w:t>że</w:t>
      </w:r>
      <w:r w:rsidRPr="00AA541A">
        <w:rPr>
          <w:rFonts w:eastAsia="Batang"/>
          <w:bCs/>
          <w:sz w:val="24"/>
          <w:szCs w:val="24"/>
        </w:rPr>
        <w:t>li ekspertyza techniczna nie wykaże takiej możliwości należy</w:t>
      </w:r>
      <w:r>
        <w:rPr>
          <w:rFonts w:eastAsia="Batang"/>
          <w:bCs/>
          <w:sz w:val="24"/>
          <w:szCs w:val="24"/>
        </w:rPr>
        <w:t xml:space="preserve"> </w:t>
      </w:r>
      <w:r w:rsidRPr="00AA541A">
        <w:rPr>
          <w:rFonts w:eastAsia="Batang"/>
          <w:bCs/>
          <w:sz w:val="24"/>
          <w:szCs w:val="24"/>
        </w:rPr>
        <w:t>zaprojektować posadowienie konstrukcji nośnej na</w:t>
      </w:r>
      <w:r>
        <w:rPr>
          <w:rFonts w:eastAsia="Batang"/>
          <w:bCs/>
          <w:sz w:val="24"/>
          <w:szCs w:val="24"/>
        </w:rPr>
        <w:t xml:space="preserve"> nowych </w:t>
      </w:r>
      <w:r w:rsidRPr="00AA541A">
        <w:rPr>
          <w:rFonts w:eastAsia="Batang"/>
          <w:bCs/>
          <w:sz w:val="24"/>
          <w:szCs w:val="24"/>
        </w:rPr>
        <w:t>słupach</w:t>
      </w:r>
      <w:r>
        <w:rPr>
          <w:rFonts w:eastAsia="Batang"/>
          <w:bCs/>
          <w:sz w:val="24"/>
          <w:szCs w:val="24"/>
        </w:rPr>
        <w:t xml:space="preserve"> </w:t>
      </w:r>
      <w:r w:rsidRPr="00AA541A">
        <w:rPr>
          <w:rFonts w:eastAsia="Batang"/>
          <w:bCs/>
          <w:sz w:val="24"/>
          <w:szCs w:val="24"/>
        </w:rPr>
        <w:t xml:space="preserve">oraz fundamentach.   </w:t>
      </w:r>
    </w:p>
    <w:p w14:paraId="2DC86F11" w14:textId="4BC7AC6C" w:rsidR="00981329" w:rsidRDefault="00981329" w:rsidP="00981329">
      <w:pPr>
        <w:spacing w:after="120" w:line="276" w:lineRule="auto"/>
        <w:ind w:firstLine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Przykrycie zadaszenia zaprojektować w oparciu o uzgodnienia międzybranżowe uwzględniając wymogi oraz wytyczne ppoż. Połączenia poszczególnych elementów układu nośnego zadaszenia winny być wykonane jako spawane </w:t>
      </w:r>
      <w:r w:rsidR="00E30E95">
        <w:rPr>
          <w:rFonts w:cstheme="minorHAnsi"/>
          <w:sz w:val="24"/>
          <w:szCs w:val="24"/>
        </w:rPr>
        <w:t>i/</w:t>
      </w:r>
      <w:r>
        <w:rPr>
          <w:rFonts w:cstheme="minorHAnsi"/>
          <w:sz w:val="24"/>
          <w:szCs w:val="24"/>
        </w:rPr>
        <w:t xml:space="preserve">lub </w:t>
      </w:r>
      <w:r w:rsidR="003F5D29">
        <w:rPr>
          <w:rFonts w:cstheme="minorHAnsi"/>
          <w:sz w:val="24"/>
          <w:szCs w:val="24"/>
        </w:rPr>
        <w:t>skręcane</w:t>
      </w:r>
      <w:r>
        <w:rPr>
          <w:rFonts w:cstheme="minorHAnsi"/>
          <w:sz w:val="24"/>
          <w:szCs w:val="24"/>
        </w:rPr>
        <w:t xml:space="preserve">. Wszystkie elementy stalowe powinny być odpowiednio zabezpieczone antykorozyjnie. </w:t>
      </w:r>
    </w:p>
    <w:p w14:paraId="6730BAB7" w14:textId="77777777" w:rsidR="007E79D4" w:rsidRDefault="00DE6EE0" w:rsidP="007E79D4">
      <w:pPr>
        <w:spacing w:after="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40D0">
        <w:rPr>
          <w:sz w:val="24"/>
          <w:szCs w:val="24"/>
        </w:rPr>
        <w:t>Dla zapewnienia przewiewu i wentylacji dla całej objętości składu biomasy z</w:t>
      </w:r>
      <w:r>
        <w:rPr>
          <w:sz w:val="24"/>
          <w:szCs w:val="24"/>
        </w:rPr>
        <w:t xml:space="preserve">adaszenie powinno być podniesione powyżej istniejących ścian żelbetowych </w:t>
      </w:r>
      <w:r w:rsidR="007940D0">
        <w:rPr>
          <w:sz w:val="24"/>
          <w:szCs w:val="24"/>
        </w:rPr>
        <w:t xml:space="preserve">minimum </w:t>
      </w:r>
      <w:r w:rsidR="006031C9">
        <w:rPr>
          <w:sz w:val="24"/>
          <w:szCs w:val="24"/>
        </w:rPr>
        <w:br/>
      </w:r>
      <w:r>
        <w:rPr>
          <w:sz w:val="24"/>
          <w:szCs w:val="24"/>
        </w:rPr>
        <w:t>1</w:t>
      </w:r>
      <w:r w:rsidR="006031C9">
        <w:rPr>
          <w:sz w:val="24"/>
          <w:szCs w:val="24"/>
        </w:rPr>
        <w:t>,0</w:t>
      </w:r>
      <w:r>
        <w:rPr>
          <w:sz w:val="24"/>
          <w:szCs w:val="24"/>
        </w:rPr>
        <w:t xml:space="preserve"> metr. Przestrzeń od muru </w:t>
      </w:r>
      <w:r w:rsidR="007940D0">
        <w:rPr>
          <w:sz w:val="24"/>
          <w:szCs w:val="24"/>
        </w:rPr>
        <w:t xml:space="preserve">w kierunku </w:t>
      </w:r>
      <w:r>
        <w:rPr>
          <w:sz w:val="24"/>
          <w:szCs w:val="24"/>
        </w:rPr>
        <w:t>dachu należy wypełnić ażurowymi żaluzjami zapobiegającymi wydostawaniu się zrębki – rozwiewaniu podczas występowania wiatrów</w:t>
      </w:r>
      <w:r w:rsidR="007940D0">
        <w:rPr>
          <w:sz w:val="24"/>
          <w:szCs w:val="24"/>
        </w:rPr>
        <w:br/>
      </w:r>
      <w:r>
        <w:rPr>
          <w:sz w:val="24"/>
          <w:szCs w:val="24"/>
        </w:rPr>
        <w:t xml:space="preserve">o dużej prędkości. </w:t>
      </w:r>
    </w:p>
    <w:p w14:paraId="116D537F" w14:textId="2840D54C" w:rsidR="0081581A" w:rsidRDefault="0081581A" w:rsidP="007E79D4">
      <w:pPr>
        <w:spacing w:after="0" w:line="276" w:lineRule="auto"/>
        <w:ind w:firstLine="425"/>
        <w:jc w:val="both"/>
        <w:rPr>
          <w:rFonts w:eastAsia="Batang"/>
          <w:bCs/>
          <w:color w:val="FF0000"/>
          <w:sz w:val="24"/>
          <w:szCs w:val="24"/>
        </w:rPr>
      </w:pPr>
      <w:bookmarkStart w:id="25" w:name="_Hlk170131021"/>
      <w:bookmarkStart w:id="26" w:name="_Hlk169775571"/>
      <w:r w:rsidRPr="00DE6EE0">
        <w:rPr>
          <w:rFonts w:eastAsia="Batang"/>
          <w:bCs/>
          <w:sz w:val="24"/>
          <w:szCs w:val="24"/>
        </w:rPr>
        <w:t xml:space="preserve">Wszystkie elementy konstrukcyjne stalowe powinny być zabezpieczone antykorozyjnie. W związku z budową zadaszenia w bliskim sąsiedztwie silosu biomasy należy przewidzieć konieczność zwiększenia wysokości istniejącego muru, wysokość do </w:t>
      </w:r>
      <w:r w:rsidR="00C80856" w:rsidRPr="00DE6EE0">
        <w:rPr>
          <w:rFonts w:eastAsia="Batang"/>
          <w:bCs/>
          <w:sz w:val="24"/>
          <w:szCs w:val="24"/>
        </w:rPr>
        <w:t>zwiększenia</w:t>
      </w:r>
      <w:r w:rsidRPr="00DE6EE0">
        <w:rPr>
          <w:rFonts w:eastAsia="Batang"/>
          <w:bCs/>
          <w:sz w:val="24"/>
          <w:szCs w:val="24"/>
        </w:rPr>
        <w:t xml:space="preserve"> to ok 1,3 m. Należy również na murze zlokalizowanym pod istniejącym zadaszeniem wykonać uzupełninie muru do wysokości</w:t>
      </w:r>
      <w:r w:rsidR="00A03341" w:rsidRPr="00DE6EE0">
        <w:rPr>
          <w:rFonts w:eastAsia="Batang"/>
          <w:bCs/>
          <w:sz w:val="24"/>
          <w:szCs w:val="24"/>
        </w:rPr>
        <w:t xml:space="preserve"> istniejącego</w:t>
      </w:r>
      <w:r w:rsidRPr="00DE6EE0">
        <w:rPr>
          <w:rFonts w:eastAsia="Batang"/>
          <w:bCs/>
          <w:sz w:val="24"/>
          <w:szCs w:val="24"/>
        </w:rPr>
        <w:t xml:space="preserve"> okapu.</w:t>
      </w:r>
      <w:r w:rsidR="00A03341" w:rsidRPr="00DE6EE0">
        <w:rPr>
          <w:rFonts w:eastAsia="Batang"/>
          <w:bCs/>
          <w:sz w:val="24"/>
          <w:szCs w:val="24"/>
        </w:rPr>
        <w:t xml:space="preserve"> Lokalizację wraz z odcinakami na których należy wykonać murowania zawarto w załącznikach opracowanej Opini technicznej zabezpieczenia przeciwpożarowego, będącej załącznikiem do przetargu. </w:t>
      </w:r>
      <w:r w:rsidRPr="00DE6EE0">
        <w:rPr>
          <w:rFonts w:eastAsia="Batang"/>
          <w:bCs/>
          <w:sz w:val="24"/>
          <w:szCs w:val="24"/>
        </w:rPr>
        <w:t xml:space="preserve"> </w:t>
      </w:r>
      <w:bookmarkEnd w:id="25"/>
      <w:r>
        <w:rPr>
          <w:sz w:val="24"/>
          <w:szCs w:val="24"/>
        </w:rPr>
        <w:t xml:space="preserve">Z uwagi na bliską lokalizację zadaszenia bezpośrednio przy kotłowni </w:t>
      </w:r>
      <w:proofErr w:type="spellStart"/>
      <w:r>
        <w:rPr>
          <w:sz w:val="24"/>
          <w:szCs w:val="24"/>
        </w:rPr>
        <w:t>biomasowej</w:t>
      </w:r>
      <w:proofErr w:type="spellEnd"/>
      <w:r>
        <w:rPr>
          <w:sz w:val="24"/>
          <w:szCs w:val="24"/>
        </w:rPr>
        <w:t xml:space="preserve"> o mocy 3 należy uwzględnić oddziaływanie na konstrukcję zadaszenia: obciążenie śniegiem, odprowadzenie wód opadowych, zaleganie liści itp.</w:t>
      </w:r>
    </w:p>
    <w:p w14:paraId="068B9CB2" w14:textId="1F034137" w:rsidR="004E799D" w:rsidRDefault="004E799D" w:rsidP="007E79D4">
      <w:pPr>
        <w:spacing w:after="0" w:line="276" w:lineRule="auto"/>
        <w:ind w:firstLine="425"/>
        <w:jc w:val="both"/>
        <w:rPr>
          <w:rFonts w:eastAsia="Batang"/>
          <w:bCs/>
          <w:color w:val="FF0000"/>
          <w:sz w:val="24"/>
          <w:szCs w:val="24"/>
        </w:rPr>
      </w:pPr>
      <w:bookmarkStart w:id="27" w:name="_lnxbz9" w:colFirst="0" w:colLast="0"/>
      <w:bookmarkEnd w:id="27"/>
      <w:r w:rsidRPr="004E799D">
        <w:rPr>
          <w:rFonts w:eastAsia="Batang"/>
          <w:bCs/>
          <w:sz w:val="24"/>
          <w:szCs w:val="24"/>
        </w:rPr>
        <w:t>Obudowę zadaszenia zaprojektować w oparciu o uzgodnienia</w:t>
      </w:r>
      <w:r w:rsidR="00A03341">
        <w:rPr>
          <w:rFonts w:eastAsia="Batang"/>
          <w:bCs/>
          <w:sz w:val="24"/>
          <w:szCs w:val="24"/>
        </w:rPr>
        <w:t xml:space="preserve"> </w:t>
      </w:r>
      <w:r w:rsidRPr="004E799D">
        <w:rPr>
          <w:rFonts w:eastAsia="Batang"/>
          <w:bCs/>
          <w:sz w:val="24"/>
          <w:szCs w:val="24"/>
        </w:rPr>
        <w:t>międzybranżowe uwzględniając wymogi oraz wytyczne ppoż.</w:t>
      </w:r>
      <w:r w:rsidRPr="004E799D">
        <w:rPr>
          <w:rFonts w:eastAsia="Batang"/>
          <w:bCs/>
          <w:color w:val="FF0000"/>
          <w:sz w:val="24"/>
          <w:szCs w:val="24"/>
        </w:rPr>
        <w:t xml:space="preserve"> </w:t>
      </w:r>
      <w:r w:rsidRPr="004E799D">
        <w:rPr>
          <w:rFonts w:eastAsia="Batang"/>
          <w:bCs/>
          <w:sz w:val="24"/>
          <w:szCs w:val="24"/>
        </w:rPr>
        <w:t>Połączenia poszczególnych elementów układu nośnego zadaszenia winny być wykonane jako spawane lub skręcane</w:t>
      </w:r>
      <w:r w:rsidRPr="004E799D">
        <w:rPr>
          <w:rFonts w:eastAsia="Batang"/>
          <w:bCs/>
          <w:color w:val="FF0000"/>
          <w:sz w:val="24"/>
          <w:szCs w:val="24"/>
        </w:rPr>
        <w:t xml:space="preserve">. </w:t>
      </w:r>
    </w:p>
    <w:bookmarkEnd w:id="26"/>
    <w:p w14:paraId="6182155F" w14:textId="77777777" w:rsidR="004E799D" w:rsidRPr="004E799D" w:rsidRDefault="004E799D" w:rsidP="004E799D">
      <w:pPr>
        <w:spacing w:after="0"/>
        <w:jc w:val="both"/>
        <w:rPr>
          <w:rFonts w:eastAsia="Batang"/>
          <w:bCs/>
          <w:color w:val="FF0000"/>
          <w:sz w:val="24"/>
          <w:szCs w:val="24"/>
        </w:rPr>
      </w:pPr>
    </w:p>
    <w:p w14:paraId="1A18F232" w14:textId="77777777" w:rsidR="005705FE" w:rsidRPr="004C39AD" w:rsidRDefault="00DE6EE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sz w:val="24"/>
          <w:szCs w:val="24"/>
        </w:rPr>
      </w:pPr>
      <w:r w:rsidRPr="004C39AD">
        <w:rPr>
          <w:b/>
          <w:sz w:val="24"/>
          <w:szCs w:val="24"/>
        </w:rPr>
        <w:t>Opis ogólny przedmiotu zamówienia</w:t>
      </w:r>
    </w:p>
    <w:p w14:paraId="4A1018F1" w14:textId="77777777" w:rsidR="005705FE" w:rsidRPr="004C39AD" w:rsidRDefault="00DE6EE0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595"/>
        <w:jc w:val="both"/>
        <w:rPr>
          <w:b/>
          <w:sz w:val="24"/>
          <w:szCs w:val="24"/>
        </w:rPr>
      </w:pPr>
      <w:bookmarkStart w:id="28" w:name="_35nkun2" w:colFirst="0" w:colLast="0"/>
      <w:bookmarkEnd w:id="28"/>
      <w:r w:rsidRPr="004C39AD">
        <w:rPr>
          <w:b/>
          <w:sz w:val="24"/>
          <w:szCs w:val="24"/>
        </w:rPr>
        <w:t>Charakterystyczne parametry określające wielkość obiektu lub zakres robót budowlanych</w:t>
      </w:r>
    </w:p>
    <w:p w14:paraId="6699B8E7" w14:textId="77777777" w:rsidR="005705FE" w:rsidRPr="004C39AD" w:rsidRDefault="005705F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b/>
          <w:sz w:val="24"/>
          <w:szCs w:val="24"/>
        </w:rPr>
      </w:pPr>
    </w:p>
    <w:p w14:paraId="32577094" w14:textId="77777777" w:rsidR="005705FE" w:rsidRPr="004C39AD" w:rsidRDefault="00DE6EE0">
      <w:pPr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sz w:val="24"/>
          <w:szCs w:val="24"/>
        </w:rPr>
      </w:pPr>
      <w:r w:rsidRPr="004C39AD">
        <w:rPr>
          <w:b/>
          <w:sz w:val="24"/>
          <w:szCs w:val="24"/>
        </w:rPr>
        <w:t>Zadaszenie magazynu biomasy</w:t>
      </w:r>
    </w:p>
    <w:p w14:paraId="2B7B2005" w14:textId="77777777" w:rsidR="005A3FF5" w:rsidRPr="00E30E95" w:rsidRDefault="005A3FF5" w:rsidP="005A3FF5">
      <w:pPr>
        <w:spacing w:after="120" w:line="276" w:lineRule="auto"/>
        <w:ind w:firstLine="425"/>
        <w:jc w:val="both"/>
        <w:rPr>
          <w:rFonts w:cstheme="minorHAnsi"/>
          <w:sz w:val="24"/>
          <w:szCs w:val="24"/>
        </w:rPr>
      </w:pPr>
      <w:r w:rsidRPr="007E26FE">
        <w:rPr>
          <w:rFonts w:cstheme="minorHAnsi"/>
          <w:sz w:val="24"/>
          <w:szCs w:val="24"/>
        </w:rPr>
        <w:t>Podstawowe wymiary zadaszenia to:</w:t>
      </w:r>
    </w:p>
    <w:p w14:paraId="2D882055" w14:textId="77777777" w:rsidR="005A3FF5" w:rsidRPr="00A12B26" w:rsidRDefault="005A3FF5" w:rsidP="00A12B26">
      <w:pPr>
        <w:pStyle w:val="Akapitzlist"/>
        <w:numPr>
          <w:ilvl w:val="0"/>
          <w:numId w:val="37"/>
        </w:numPr>
        <w:spacing w:after="0"/>
        <w:rPr>
          <w:rFonts w:ascii="Calibri" w:eastAsia="Batang" w:hAnsi="Calibri" w:cs="Calibri"/>
          <w:bCs/>
          <w:sz w:val="24"/>
          <w:szCs w:val="24"/>
        </w:rPr>
      </w:pPr>
      <w:r w:rsidRPr="00A12B26">
        <w:rPr>
          <w:rFonts w:ascii="Calibri" w:eastAsia="Batang" w:hAnsi="Calibri" w:cs="Calibri"/>
          <w:bCs/>
          <w:sz w:val="24"/>
          <w:szCs w:val="24"/>
        </w:rPr>
        <w:t xml:space="preserve">wysokość: zmienna (w zależności od przyjętego pochylenia połaci dachowej), max. do 12,0 m w świetle, licząc od poziomu terenu do kalenicy lub górnej krawędzi konstrukcji zadaszenia,  </w:t>
      </w:r>
    </w:p>
    <w:p w14:paraId="5A4D1F6A" w14:textId="77777777" w:rsidR="005A3FF5" w:rsidRDefault="005A3FF5" w:rsidP="005A3FF5">
      <w:pPr>
        <w:pStyle w:val="Akapitzlist"/>
        <w:numPr>
          <w:ilvl w:val="0"/>
          <w:numId w:val="37"/>
        </w:numPr>
        <w:spacing w:after="0"/>
        <w:rPr>
          <w:rFonts w:ascii="Calibri" w:eastAsia="Batang" w:hAnsi="Calibri" w:cs="Calibri"/>
          <w:bCs/>
          <w:sz w:val="24"/>
          <w:szCs w:val="24"/>
        </w:rPr>
      </w:pPr>
      <w:r w:rsidRPr="00E30E95">
        <w:rPr>
          <w:rFonts w:ascii="Calibri" w:eastAsia="Batang" w:hAnsi="Calibri" w:cs="Calibri"/>
          <w:bCs/>
          <w:sz w:val="24"/>
          <w:szCs w:val="24"/>
        </w:rPr>
        <w:t xml:space="preserve">wysokość pod zadaszeniem: elementy konstrukcji zadaszenia w strefie kalenicy zlokalizować na wysokości min. 7,0 m licząc od poziomu posadzki do najniższego elementu konstrukcyjnego zadaszenia,    </w:t>
      </w:r>
    </w:p>
    <w:p w14:paraId="1BEAD980" w14:textId="044E1F08" w:rsidR="007940D0" w:rsidRPr="00DE6EE0" w:rsidRDefault="007940D0" w:rsidP="007940D0">
      <w:pPr>
        <w:pStyle w:val="Akapitzlist"/>
        <w:numPr>
          <w:ilvl w:val="0"/>
          <w:numId w:val="37"/>
        </w:numPr>
        <w:spacing w:after="0"/>
        <w:jc w:val="both"/>
        <w:rPr>
          <w:rFonts w:ascii="Calibri" w:eastAsia="Batang" w:hAnsi="Calibri" w:cs="Calibri"/>
          <w:bCs/>
          <w:sz w:val="24"/>
          <w:szCs w:val="24"/>
        </w:rPr>
      </w:pPr>
      <w:r w:rsidRPr="00DE6EE0">
        <w:rPr>
          <w:rFonts w:ascii="Calibri" w:eastAsia="Batang" w:hAnsi="Calibri" w:cs="Calibri"/>
          <w:bCs/>
          <w:sz w:val="24"/>
          <w:szCs w:val="24"/>
        </w:rPr>
        <w:t>kąt dachu istniejącego zadaszenia: 5</w:t>
      </w:r>
      <w:r w:rsidRPr="00DE6EE0">
        <w:rPr>
          <w:rFonts w:ascii="Calibri" w:eastAsia="Batang" w:hAnsi="Calibri" w:cs="Calibri"/>
          <w:bCs/>
          <w:sz w:val="24"/>
          <w:szCs w:val="24"/>
          <w:vertAlign w:val="superscript"/>
        </w:rPr>
        <w:t>o</w:t>
      </w:r>
      <w:r w:rsidRPr="00DE6EE0">
        <w:rPr>
          <w:rFonts w:ascii="Calibri" w:eastAsia="Batang" w:hAnsi="Calibri" w:cs="Calibri"/>
          <w:bCs/>
          <w:sz w:val="24"/>
          <w:szCs w:val="24"/>
        </w:rPr>
        <w:t>,</w:t>
      </w:r>
    </w:p>
    <w:p w14:paraId="6547918A" w14:textId="1B4251B6" w:rsidR="002676DE" w:rsidRPr="002676DE" w:rsidRDefault="002676DE" w:rsidP="00A12B26">
      <w:pPr>
        <w:pStyle w:val="Akapitzlist"/>
        <w:numPr>
          <w:ilvl w:val="0"/>
          <w:numId w:val="37"/>
        </w:numPr>
        <w:spacing w:after="0"/>
        <w:rPr>
          <w:rFonts w:ascii="Calibri" w:eastAsia="Batang" w:hAnsi="Calibri" w:cs="Calibri"/>
          <w:bCs/>
          <w:sz w:val="24"/>
          <w:szCs w:val="24"/>
        </w:rPr>
      </w:pPr>
      <w:bookmarkStart w:id="29" w:name="_Hlk167281750"/>
      <w:r w:rsidRPr="002676DE">
        <w:rPr>
          <w:rFonts w:ascii="Calibri" w:eastAsia="Batang" w:hAnsi="Calibri" w:cs="Calibri"/>
          <w:bCs/>
          <w:sz w:val="24"/>
          <w:szCs w:val="24"/>
        </w:rPr>
        <w:lastRenderedPageBreak/>
        <w:t>powierzchnia zabudowy: min. 940,0 m2, (~26</w:t>
      </w:r>
      <w:r w:rsidR="00C62A4E">
        <w:rPr>
          <w:rFonts w:ascii="Calibri" w:eastAsia="Batang" w:hAnsi="Calibri" w:cs="Calibri"/>
          <w:bCs/>
          <w:sz w:val="24"/>
          <w:szCs w:val="24"/>
        </w:rPr>
        <w:t xml:space="preserve">,0 </w:t>
      </w:r>
      <w:r w:rsidRPr="002676DE">
        <w:rPr>
          <w:rFonts w:ascii="Calibri" w:eastAsia="Batang" w:hAnsi="Calibri" w:cs="Calibri"/>
          <w:bCs/>
          <w:sz w:val="24"/>
          <w:szCs w:val="24"/>
        </w:rPr>
        <w:t>m</w:t>
      </w:r>
      <w:r w:rsidR="00C62A4E">
        <w:rPr>
          <w:rFonts w:ascii="Calibri" w:eastAsia="Batang" w:hAnsi="Calibri" w:cs="Calibri"/>
          <w:bCs/>
          <w:sz w:val="24"/>
          <w:szCs w:val="24"/>
        </w:rPr>
        <w:t xml:space="preserve"> </w:t>
      </w:r>
      <w:r w:rsidRPr="002676DE">
        <w:rPr>
          <w:rFonts w:ascii="Calibri" w:eastAsia="Batang" w:hAnsi="Calibri" w:cs="Calibri"/>
          <w:bCs/>
          <w:sz w:val="24"/>
          <w:szCs w:val="24"/>
        </w:rPr>
        <w:t>x</w:t>
      </w:r>
      <w:r w:rsidR="00C62A4E">
        <w:rPr>
          <w:rFonts w:ascii="Calibri" w:eastAsia="Batang" w:hAnsi="Calibri" w:cs="Calibri"/>
          <w:bCs/>
          <w:sz w:val="24"/>
          <w:szCs w:val="24"/>
        </w:rPr>
        <w:t xml:space="preserve"> </w:t>
      </w:r>
      <w:r w:rsidRPr="002676DE">
        <w:rPr>
          <w:rFonts w:ascii="Calibri" w:eastAsia="Batang" w:hAnsi="Calibri" w:cs="Calibri"/>
          <w:bCs/>
          <w:sz w:val="24"/>
          <w:szCs w:val="24"/>
        </w:rPr>
        <w:t>36,2</w:t>
      </w:r>
      <w:r w:rsidR="00C62A4E">
        <w:rPr>
          <w:rFonts w:ascii="Calibri" w:eastAsia="Batang" w:hAnsi="Calibri" w:cs="Calibri"/>
          <w:bCs/>
          <w:sz w:val="24"/>
          <w:szCs w:val="24"/>
        </w:rPr>
        <w:t xml:space="preserve"> </w:t>
      </w:r>
      <w:r w:rsidRPr="002676DE">
        <w:rPr>
          <w:rFonts w:ascii="Calibri" w:eastAsia="Batang" w:hAnsi="Calibri" w:cs="Calibri"/>
          <w:bCs/>
          <w:sz w:val="24"/>
          <w:szCs w:val="24"/>
        </w:rPr>
        <w:t xml:space="preserve">m). </w:t>
      </w:r>
    </w:p>
    <w:bookmarkEnd w:id="29"/>
    <w:p w14:paraId="3197B759" w14:textId="5A8F87E9" w:rsidR="005A3FF5" w:rsidRDefault="005A3FF5" w:rsidP="005A3FF5">
      <w:pPr>
        <w:pStyle w:val="Akapitzlist"/>
        <w:spacing w:after="0"/>
        <w:jc w:val="both"/>
        <w:rPr>
          <w:rFonts w:ascii="Calibri" w:eastAsia="Batang" w:hAnsi="Calibri" w:cs="Calibri"/>
          <w:bCs/>
          <w:sz w:val="24"/>
          <w:szCs w:val="24"/>
        </w:rPr>
      </w:pPr>
    </w:p>
    <w:p w14:paraId="6522B9E6" w14:textId="4DA8C1F6" w:rsidR="007940D0" w:rsidRDefault="007940D0" w:rsidP="007940D0">
      <w:pPr>
        <w:spacing w:after="0" w:line="276" w:lineRule="auto"/>
        <w:ind w:firstLine="360"/>
        <w:jc w:val="both"/>
        <w:rPr>
          <w:rFonts w:eastAsia="Batang"/>
          <w:bCs/>
          <w:sz w:val="24"/>
          <w:szCs w:val="24"/>
        </w:rPr>
      </w:pPr>
      <w:r w:rsidRPr="00AA541A">
        <w:rPr>
          <w:rFonts w:eastAsia="Batang"/>
          <w:bCs/>
          <w:sz w:val="24"/>
          <w:szCs w:val="24"/>
        </w:rPr>
        <w:t xml:space="preserve">Ostateczne wymiary zadaszenia tj. szerokość, długość i wysokość planowanej inwestycji należy przyjąć z uwzględnieniem wymiarów istniejącego muru oporowego. W celu zapoznania się ze specyfiką obszaru inwestycji, istniejącą konstrukcją niezadaszonej części magazynu biomasy wskazana jest, przed złożeniem oferty cenowej, wizyta na terenie inwestycji. </w:t>
      </w:r>
    </w:p>
    <w:p w14:paraId="27F4EA39" w14:textId="389F026A" w:rsidR="00DD2C92" w:rsidRPr="00DE6EE0" w:rsidRDefault="007940D0" w:rsidP="00DD2C92">
      <w:pPr>
        <w:spacing w:after="0" w:line="276" w:lineRule="auto"/>
        <w:ind w:firstLine="360"/>
        <w:jc w:val="both"/>
        <w:rPr>
          <w:rFonts w:eastAsia="Batang"/>
          <w:bCs/>
          <w:sz w:val="24"/>
          <w:szCs w:val="24"/>
        </w:rPr>
      </w:pPr>
      <w:bookmarkStart w:id="30" w:name="_Hlk170131084"/>
      <w:r w:rsidRPr="00DE6EE0">
        <w:rPr>
          <w:rFonts w:eastAsia="Batang"/>
          <w:bCs/>
          <w:sz w:val="24"/>
          <w:szCs w:val="24"/>
        </w:rPr>
        <w:t>Zamawiający wraz z dokumentacją przetargową udostępnia projekty wykonawcze architektoniczny oraz konstrukcyjny zawierające niezbędne informacje dotyczące magazynu biomasy na którym planuje się wykonanie zadaszenia</w:t>
      </w:r>
      <w:r w:rsidR="00DD2C92" w:rsidRPr="00DE6EE0">
        <w:rPr>
          <w:rFonts w:eastAsia="Batang"/>
          <w:bCs/>
          <w:sz w:val="24"/>
          <w:szCs w:val="24"/>
        </w:rPr>
        <w:t xml:space="preserve"> oraz opinię techniczną  zabezpieczenia przeciwpożarowego dotycząca wykonania zadaszenia nad istniejącym magazynem biomasy kotłownia Milenium I w Nowym Sączu</w:t>
      </w:r>
    </w:p>
    <w:bookmarkEnd w:id="30"/>
    <w:p w14:paraId="004299A8" w14:textId="79CA61D3" w:rsidR="007940D0" w:rsidRPr="00AA541A" w:rsidRDefault="007940D0" w:rsidP="007940D0">
      <w:pPr>
        <w:spacing w:after="0" w:line="276" w:lineRule="auto"/>
        <w:ind w:firstLine="360"/>
        <w:jc w:val="both"/>
        <w:rPr>
          <w:rFonts w:eastAsia="Batang"/>
          <w:bCs/>
          <w:sz w:val="24"/>
          <w:szCs w:val="24"/>
        </w:rPr>
      </w:pPr>
    </w:p>
    <w:p w14:paraId="4FFC5F29" w14:textId="77777777" w:rsidR="005A3FF5" w:rsidRDefault="005A3FF5" w:rsidP="005A3FF5">
      <w:pPr>
        <w:spacing w:after="120" w:line="276" w:lineRule="auto"/>
        <w:ind w:firstLine="425"/>
        <w:jc w:val="both"/>
        <w:rPr>
          <w:rFonts w:cstheme="minorHAnsi"/>
          <w:sz w:val="24"/>
          <w:szCs w:val="24"/>
        </w:rPr>
      </w:pPr>
      <w:r w:rsidRPr="00E30E95">
        <w:rPr>
          <w:rFonts w:cstheme="minorHAnsi"/>
          <w:sz w:val="24"/>
          <w:szCs w:val="24"/>
        </w:rPr>
        <w:t>W celu zapoznania się ze specyfiką obszaru inwestycji, istniejącą konstrukcją niezadaszonej części magazynu biomasy wskazana jest, przed złożeniem oferty cenowej, wizyta na terenie inwestycji.</w:t>
      </w:r>
      <w:r>
        <w:rPr>
          <w:rFonts w:cstheme="minorHAnsi"/>
          <w:sz w:val="24"/>
          <w:szCs w:val="24"/>
        </w:rPr>
        <w:t xml:space="preserve"> </w:t>
      </w:r>
    </w:p>
    <w:p w14:paraId="2472414F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Wyposażenie zadaszenia w media:</w:t>
      </w:r>
    </w:p>
    <w:p w14:paraId="559D1F61" w14:textId="77777777" w:rsidR="007940D0" w:rsidRPr="007940D0" w:rsidRDefault="007940D0" w:rsidP="007940D0">
      <w:pPr>
        <w:pStyle w:val="Akapitzlist"/>
        <w:numPr>
          <w:ilvl w:val="0"/>
          <w:numId w:val="48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7940D0">
        <w:rPr>
          <w:rFonts w:asciiTheme="majorHAnsi" w:hAnsiTheme="majorHAnsi" w:cstheme="majorHAnsi"/>
          <w:sz w:val="24"/>
          <w:szCs w:val="24"/>
        </w:rPr>
        <w:t xml:space="preserve">odwodnienie połaci dachowej - zaprojektować wykorzystując istniejącą wewnętrzną kanalizację deszczową, włączenie wykonać do studzienek kanalizacyjnych zlokalizowanych po zewnętrznej stronie magazynu – lokalizacja kanalizacji deszczowej pokazana na fragmencie mapy w dalszej części opisu, </w:t>
      </w:r>
    </w:p>
    <w:p w14:paraId="6C313789" w14:textId="77777777" w:rsidR="007940D0" w:rsidRPr="007940D0" w:rsidRDefault="007940D0" w:rsidP="007940D0">
      <w:pPr>
        <w:pStyle w:val="Akapitzlist"/>
        <w:numPr>
          <w:ilvl w:val="0"/>
          <w:numId w:val="48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7940D0">
        <w:rPr>
          <w:rFonts w:asciiTheme="majorHAnsi" w:hAnsiTheme="majorHAnsi" w:cstheme="majorHAnsi"/>
          <w:sz w:val="24"/>
          <w:szCs w:val="24"/>
        </w:rPr>
        <w:t xml:space="preserve">instalacja elektryczna – zadaszony magazyn należy wyposażyć w  instalacje oświetleniową wpiętą do istniejących rozdzielni elektrycznych wskazanej przez Zamawiającego, </w:t>
      </w:r>
    </w:p>
    <w:p w14:paraId="606D827C" w14:textId="3F63A156" w:rsidR="007940D0" w:rsidRPr="007940D0" w:rsidRDefault="007940D0" w:rsidP="007940D0">
      <w:pPr>
        <w:pStyle w:val="Akapitzlist"/>
        <w:numPr>
          <w:ilvl w:val="0"/>
          <w:numId w:val="48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7940D0">
        <w:rPr>
          <w:rFonts w:asciiTheme="majorHAnsi" w:hAnsiTheme="majorHAnsi" w:cstheme="majorHAnsi"/>
          <w:sz w:val="24"/>
          <w:szCs w:val="24"/>
        </w:rPr>
        <w:t>instalacja odgromowa – w zależności od wymagań należy przewidzieć zaprojektowanie instalacji odgromowej.</w:t>
      </w:r>
    </w:p>
    <w:p w14:paraId="5755DC2D" w14:textId="77777777" w:rsidR="005705FE" w:rsidRDefault="00DE6EE0">
      <w:pPr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14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Zakres prac:</w:t>
      </w:r>
    </w:p>
    <w:p w14:paraId="7C28C595" w14:textId="77777777" w:rsidR="005A3FF5" w:rsidRPr="00A12B26" w:rsidRDefault="005A3FF5" w:rsidP="005A3FF5">
      <w:pPr>
        <w:pStyle w:val="Akapitzlist"/>
        <w:spacing w:after="120"/>
        <w:ind w:left="709"/>
        <w:jc w:val="both"/>
        <w:rPr>
          <w:rFonts w:asciiTheme="majorHAnsi" w:hAnsiTheme="majorHAnsi" w:cstheme="majorHAnsi"/>
          <w:sz w:val="24"/>
          <w:szCs w:val="24"/>
        </w:rPr>
      </w:pPr>
      <w:r w:rsidRPr="00A12B26">
        <w:rPr>
          <w:rFonts w:asciiTheme="majorHAnsi" w:hAnsiTheme="majorHAnsi" w:cstheme="majorHAnsi"/>
          <w:sz w:val="24"/>
          <w:szCs w:val="24"/>
        </w:rPr>
        <w:t xml:space="preserve">Wykonawca zaprojektuje i wykona zadaszenie istniejącego magazynu biomasy. </w:t>
      </w:r>
    </w:p>
    <w:p w14:paraId="4330DAB1" w14:textId="51610D7B" w:rsidR="005A3FF5" w:rsidRPr="00A12B26" w:rsidRDefault="005A3FF5" w:rsidP="005A3FF5">
      <w:pPr>
        <w:pStyle w:val="Akapitzlist"/>
        <w:numPr>
          <w:ilvl w:val="2"/>
          <w:numId w:val="38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12B26">
        <w:rPr>
          <w:rFonts w:asciiTheme="majorHAnsi" w:hAnsiTheme="majorHAnsi" w:cstheme="majorHAnsi"/>
          <w:sz w:val="24"/>
          <w:szCs w:val="24"/>
        </w:rPr>
        <w:t>Na etapie projektowym: Wykonawca przedstawi koncepcję architektoniczno</w:t>
      </w:r>
      <w:r w:rsidR="00E30E95" w:rsidRPr="00A12B26">
        <w:rPr>
          <w:rFonts w:asciiTheme="majorHAnsi" w:hAnsiTheme="majorHAnsi" w:cstheme="majorHAnsi"/>
          <w:sz w:val="24"/>
          <w:szCs w:val="24"/>
        </w:rPr>
        <w:t>-</w:t>
      </w:r>
      <w:r w:rsidRPr="00A12B26">
        <w:rPr>
          <w:rFonts w:asciiTheme="majorHAnsi" w:hAnsiTheme="majorHAnsi" w:cstheme="majorHAnsi"/>
          <w:sz w:val="24"/>
          <w:szCs w:val="24"/>
        </w:rPr>
        <w:t xml:space="preserve"> konstrukcyjną obrazującą wstępne gabaryty oraz rozmieszczenie elementów konstrukcyjnych zadaszenia. Należy przewidzieć lokalizację przyłączy: kanalizacji deszczowej oraz wyprowadzenia instalacji zasilającej oświetlenie magazynu.</w:t>
      </w:r>
      <w:r w:rsidRPr="00A12B26">
        <w:rPr>
          <w:rFonts w:asciiTheme="majorHAnsi" w:hAnsiTheme="majorHAnsi" w:cstheme="majorHAnsi"/>
          <w:sz w:val="24"/>
          <w:szCs w:val="24"/>
        </w:rPr>
        <w:br/>
        <w:t>W związku z bezpośrednią lokalizacją projektowanego zadaszenia z</w:t>
      </w:r>
      <w:r w:rsidR="00423A77" w:rsidRPr="00A12B26">
        <w:rPr>
          <w:rFonts w:asciiTheme="majorHAnsi" w:hAnsiTheme="majorHAnsi" w:cstheme="majorHAnsi"/>
          <w:sz w:val="24"/>
          <w:szCs w:val="24"/>
        </w:rPr>
        <w:t> </w:t>
      </w:r>
      <w:r w:rsidRPr="00A12B26">
        <w:rPr>
          <w:rFonts w:asciiTheme="majorHAnsi" w:hAnsiTheme="majorHAnsi" w:cstheme="majorHAnsi"/>
          <w:sz w:val="24"/>
          <w:szCs w:val="24"/>
        </w:rPr>
        <w:t>istniejącymi obiektami należy przewidzieć wykonanie ekspertyzy technicznej.</w:t>
      </w:r>
    </w:p>
    <w:p w14:paraId="77E1509F" w14:textId="0EC3A506" w:rsidR="007E26FE" w:rsidRPr="00DE6EE0" w:rsidRDefault="005A3FF5" w:rsidP="00DE6EE0">
      <w:pPr>
        <w:pStyle w:val="Akapitzlist"/>
        <w:numPr>
          <w:ilvl w:val="2"/>
          <w:numId w:val="38"/>
        </w:num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12B26">
        <w:rPr>
          <w:rFonts w:asciiTheme="majorHAnsi" w:hAnsiTheme="majorHAnsi" w:cstheme="majorHAnsi"/>
          <w:sz w:val="24"/>
          <w:szCs w:val="24"/>
        </w:rPr>
        <w:t xml:space="preserve">Na etapie wykonawstwa w zależności od przyjętych rozwiązań konstrukcyjnych należy przewidzieć przebudowę istniejących elementów żelbetowych i stalowych wraz z demontażem oraz ponownym odtworzeniem warstw posadzki magazynu biomasy. Wykonanie elementów fundamentowych konstrukcji zadaszenia. Wykonanie oraz montaż konstrukcji zadaszenia, wykonanie montażu poszycia zadaszenia. Wykonanie odprowadzenia wód opadowych wraz obróbkami </w:t>
      </w:r>
      <w:r w:rsidRPr="00A12B26">
        <w:rPr>
          <w:rFonts w:asciiTheme="majorHAnsi" w:hAnsiTheme="majorHAnsi" w:cstheme="majorHAnsi"/>
          <w:sz w:val="24"/>
          <w:szCs w:val="24"/>
        </w:rPr>
        <w:lastRenderedPageBreak/>
        <w:t>blacharskimi. Wykonanie instalacji oświetlenia. Wykonanie pra</w:t>
      </w:r>
      <w:r w:rsidR="00E30E95" w:rsidRPr="00A12B26">
        <w:rPr>
          <w:rFonts w:asciiTheme="majorHAnsi" w:hAnsiTheme="majorHAnsi" w:cstheme="majorHAnsi"/>
          <w:sz w:val="24"/>
          <w:szCs w:val="24"/>
        </w:rPr>
        <w:t>c</w:t>
      </w:r>
      <w:r w:rsidRPr="00A12B26">
        <w:rPr>
          <w:rFonts w:asciiTheme="majorHAnsi" w:hAnsiTheme="majorHAnsi" w:cstheme="majorHAnsi"/>
          <w:sz w:val="24"/>
          <w:szCs w:val="24"/>
        </w:rPr>
        <w:t xml:space="preserve"> pozostałych wynikających z</w:t>
      </w:r>
      <w:r w:rsidR="00423A77" w:rsidRPr="00A12B26">
        <w:rPr>
          <w:rFonts w:asciiTheme="majorHAnsi" w:hAnsiTheme="majorHAnsi" w:cstheme="majorHAnsi"/>
          <w:sz w:val="24"/>
          <w:szCs w:val="24"/>
        </w:rPr>
        <w:t> </w:t>
      </w:r>
      <w:r w:rsidRPr="00A12B26">
        <w:rPr>
          <w:rFonts w:asciiTheme="majorHAnsi" w:hAnsiTheme="majorHAnsi" w:cstheme="majorHAnsi"/>
          <w:sz w:val="24"/>
          <w:szCs w:val="24"/>
        </w:rPr>
        <w:t>opracowania projektowego, koniecznych do zakończenia inwestycji z</w:t>
      </w:r>
      <w:r w:rsidR="00423A77" w:rsidRPr="00A12B26">
        <w:rPr>
          <w:rFonts w:asciiTheme="majorHAnsi" w:hAnsiTheme="majorHAnsi" w:cstheme="majorHAnsi"/>
          <w:sz w:val="24"/>
          <w:szCs w:val="24"/>
        </w:rPr>
        <w:t> </w:t>
      </w:r>
      <w:r w:rsidRPr="00A12B26">
        <w:rPr>
          <w:rFonts w:asciiTheme="majorHAnsi" w:hAnsiTheme="majorHAnsi" w:cstheme="majorHAnsi"/>
          <w:sz w:val="24"/>
          <w:szCs w:val="24"/>
        </w:rPr>
        <w:t>uzyskaniem pozwolenia na użytkowanie, oraz umożliwiających prawidłową obsługę utrzymanie i konserwację.</w:t>
      </w:r>
    </w:p>
    <w:p w14:paraId="15949B39" w14:textId="77777777" w:rsidR="007E26FE" w:rsidRDefault="007E26FE">
      <w:pPr>
        <w:spacing w:after="120" w:line="276" w:lineRule="auto"/>
        <w:jc w:val="both"/>
        <w:rPr>
          <w:sz w:val="2"/>
          <w:szCs w:val="2"/>
        </w:rPr>
      </w:pPr>
    </w:p>
    <w:p w14:paraId="2F15D0FE" w14:textId="77777777" w:rsidR="005705FE" w:rsidRDefault="005705FE">
      <w:pPr>
        <w:spacing w:after="120" w:line="276" w:lineRule="auto"/>
        <w:jc w:val="both"/>
        <w:rPr>
          <w:sz w:val="2"/>
          <w:szCs w:val="2"/>
        </w:rPr>
      </w:pPr>
    </w:p>
    <w:p w14:paraId="72FF6594" w14:textId="77777777" w:rsidR="005705FE" w:rsidRDefault="00DE6EE0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31" w:name="_1ksv4uv" w:colFirst="0" w:colLast="0"/>
      <w:bookmarkEnd w:id="31"/>
      <w:r>
        <w:rPr>
          <w:b/>
          <w:color w:val="000000"/>
          <w:sz w:val="24"/>
          <w:szCs w:val="24"/>
        </w:rPr>
        <w:t>Aktualne uwarunkowania wykonania przedmiotu zamówienia</w:t>
      </w:r>
    </w:p>
    <w:p w14:paraId="4AE8DFA4" w14:textId="77777777" w:rsidR="005705FE" w:rsidRDefault="00DE6EE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Opis ogólny miejsca inwestycji:</w:t>
      </w:r>
    </w:p>
    <w:p w14:paraId="62D8809A" w14:textId="77777777" w:rsidR="005705FE" w:rsidRPr="004C39AD" w:rsidRDefault="00DE6EE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Inwestycja będzie prowadzona na działc</w:t>
      </w:r>
      <w:r w:rsidRPr="004C39AD">
        <w:rPr>
          <w:sz w:val="24"/>
          <w:szCs w:val="24"/>
        </w:rPr>
        <w:t xml:space="preserve">e nr 37/17 obręb 064 </w:t>
      </w:r>
    </w:p>
    <w:p w14:paraId="3F022845" w14:textId="0589B2BA" w:rsidR="005705FE" w:rsidRDefault="000900A4">
      <w:r>
        <w:rPr>
          <w:noProof/>
        </w:rPr>
        <w:drawing>
          <wp:inline distT="0" distB="0" distL="0" distR="0" wp14:anchorId="74D400A4" wp14:editId="2372C8AF">
            <wp:extent cx="5667375" cy="2689225"/>
            <wp:effectExtent l="0" t="0" r="9525" b="0"/>
            <wp:docPr id="15066527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68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FB17D" w14:textId="77777777" w:rsidR="005705FE" w:rsidRDefault="00DE6EE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Rysunek 1. Lokalizacja inwestycji</w:t>
      </w:r>
    </w:p>
    <w:p w14:paraId="4AD8DAC2" w14:textId="77777777" w:rsidR="005705FE" w:rsidRDefault="00DE6EE0">
      <w:pPr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Uzbrojenie terenu</w:t>
      </w:r>
    </w:p>
    <w:p w14:paraId="7C4D0FDA" w14:textId="77777777" w:rsidR="005705FE" w:rsidRDefault="00DE6EE0">
      <w:pPr>
        <w:spacing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>
        <w:rPr>
          <w:sz w:val="24"/>
          <w:szCs w:val="24"/>
        </w:rPr>
        <w:t>terenie działki znajdują się przyłącza instalacji:</w:t>
      </w:r>
    </w:p>
    <w:p w14:paraId="3366140F" w14:textId="77777777" w:rsidR="005705FE" w:rsidRDefault="00DE6EE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elektrycznej,</w:t>
      </w:r>
    </w:p>
    <w:p w14:paraId="6E1C52A5" w14:textId="5CEC9135" w:rsidR="005705FE" w:rsidRDefault="00DE6EE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teletechnicznej</w:t>
      </w:r>
      <w:r w:rsidR="00423A77">
        <w:rPr>
          <w:color w:val="000000"/>
          <w:sz w:val="24"/>
          <w:szCs w:val="24"/>
        </w:rPr>
        <w:t>,</w:t>
      </w:r>
    </w:p>
    <w:p w14:paraId="4F9B83EB" w14:textId="77777777" w:rsidR="005705FE" w:rsidRDefault="00DE6EE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kanalizacji deszczowej,</w:t>
      </w:r>
    </w:p>
    <w:p w14:paraId="1C20B181" w14:textId="77777777" w:rsidR="005705FE" w:rsidRDefault="00DE6EE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sanitarnej,</w:t>
      </w:r>
    </w:p>
    <w:p w14:paraId="2D466141" w14:textId="77777777" w:rsidR="005705FE" w:rsidRDefault="00DE6EE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wodnej,</w:t>
      </w:r>
    </w:p>
    <w:p w14:paraId="000DC7B8" w14:textId="77777777" w:rsidR="005705FE" w:rsidRDefault="00DE6EE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ciepłowniczej. </w:t>
      </w:r>
    </w:p>
    <w:p w14:paraId="2BB38DCD" w14:textId="77777777" w:rsidR="005705FE" w:rsidRDefault="005705FE">
      <w:pPr>
        <w:spacing w:after="120"/>
        <w:rPr>
          <w:sz w:val="2"/>
          <w:szCs w:val="2"/>
        </w:rPr>
      </w:pPr>
    </w:p>
    <w:p w14:paraId="2253AE8B" w14:textId="77777777" w:rsidR="005705FE" w:rsidRDefault="00DE6EE0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32" w:name="_44sinio" w:colFirst="0" w:colLast="0"/>
      <w:bookmarkEnd w:id="32"/>
      <w:r>
        <w:rPr>
          <w:b/>
          <w:color w:val="000000"/>
          <w:sz w:val="24"/>
          <w:szCs w:val="24"/>
        </w:rPr>
        <w:t>Ogólne właściwości funkcjonalno-użytkowe</w:t>
      </w:r>
    </w:p>
    <w:p w14:paraId="7F5BCD07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przedstawi Zamawiającemu przed przystąpieniem do projektu budowlanego koncepcję układu konstrukcyjnego wraz z niezbędnymi instalacjami. </w:t>
      </w:r>
    </w:p>
    <w:p w14:paraId="7FD59121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Zamawiający wniesie swoje uwagi do proponowanych rozwiązań i wniesie swoje zalecenia do dokumentacji projektowej.</w:t>
      </w:r>
    </w:p>
    <w:p w14:paraId="3F2DAE7A" w14:textId="77777777" w:rsidR="005705FE" w:rsidRDefault="00DE6EE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jest:</w:t>
      </w:r>
    </w:p>
    <w:p w14:paraId="568B522A" w14:textId="77777777" w:rsidR="005705FE" w:rsidRDefault="00DE6EE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 złożeniem wniosku o decyzje administracyjną zgodnie z Prawem Budowlanym niezbędne będzie uzyskanie akceptacji od Zamawiającego rozwiązań projektowych zawartych w projekcie budowlanym,</w:t>
      </w:r>
    </w:p>
    <w:p w14:paraId="39DBF8EA" w14:textId="77777777" w:rsidR="005705FE" w:rsidRDefault="00DE6EE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sporządzenia dokumentacji w języku polskim,</w:t>
      </w:r>
    </w:p>
    <w:p w14:paraId="46E8F2D0" w14:textId="77777777" w:rsidR="005705FE" w:rsidRDefault="00DE6EE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do złożenia oświadczenia, że sporządzone projekty są kompletne i wykonane zgodnie z obowiązującymi przepisami, normami i zasadami wiedzy technicznej, </w:t>
      </w:r>
    </w:p>
    <w:p w14:paraId="71B7EC2D" w14:textId="77777777" w:rsidR="005705FE" w:rsidRDefault="00DE6EE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wykonania rysunków zawierających szczegóły urządzeń instalacji, ich rozmieszczenie, parametry,</w:t>
      </w:r>
    </w:p>
    <w:p w14:paraId="0603C686" w14:textId="77777777" w:rsidR="005705FE" w:rsidRDefault="00DE6EE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Wykonania dokumentacji projektowej, stanowiącej  podstawę do:</w:t>
      </w:r>
    </w:p>
    <w:p w14:paraId="59E3C7C3" w14:textId="77777777" w:rsidR="005705FE" w:rsidRDefault="00DE6EE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realizacji zadania zgodnie z Ustawą Prawo budowlane z dnia 7 lipca 1994 r. (Dz.U. z 2020 r. poz. 1333)oraz przepisami wykonawczymi do tej ustawy,</w:t>
      </w:r>
    </w:p>
    <w:p w14:paraId="4D7499AD" w14:textId="77777777" w:rsidR="005872FD" w:rsidRPr="00DE6EE0" w:rsidRDefault="00DE6EE0" w:rsidP="005872F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zorganizowania procesu budowy z </w:t>
      </w:r>
      <w:r>
        <w:rPr>
          <w:color w:val="000000"/>
          <w:sz w:val="24"/>
          <w:szCs w:val="24"/>
        </w:rPr>
        <w:t xml:space="preserve">uwzględnieniem wymagań ochrony środowiska, a w szczególności Prawa Ochrony Środowiska z dnia 29 października </w:t>
      </w:r>
      <w:r w:rsidRPr="00DE6EE0">
        <w:rPr>
          <w:sz w:val="24"/>
          <w:szCs w:val="24"/>
        </w:rPr>
        <w:t>2021 r. (Dz. U. 2021 r., poz. 1973).</w:t>
      </w:r>
    </w:p>
    <w:p w14:paraId="5FE49A12" w14:textId="154BB059" w:rsidR="005872FD" w:rsidRPr="00DE6EE0" w:rsidRDefault="005872FD" w:rsidP="005872FD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sz w:val="24"/>
          <w:szCs w:val="24"/>
        </w:rPr>
      </w:pPr>
      <w:r w:rsidRPr="00DE6EE0">
        <w:rPr>
          <w:sz w:val="24"/>
          <w:szCs w:val="24"/>
        </w:rPr>
        <w:t xml:space="preserve">Wykonawca przed rozpoczęciem prac uzyska prawomocną decyzję pozwolenia na budowę, jak również po zakończeniu prac na potrzeby użytkowania uzyska prawomocną decyzję na użytkowanie obiektu lub złoży zawiadomienie o zakończeniu budowy z uzyskaniem zaświadczenia o braku sprzeciwu wobec zamiaru przystąpienia do użytkowania obiektu. </w:t>
      </w:r>
    </w:p>
    <w:p w14:paraId="07F4AA09" w14:textId="78EAB9BE" w:rsidR="005705FE" w:rsidRPr="004C39AD" w:rsidRDefault="00DE6EE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sz w:val="24"/>
          <w:szCs w:val="24"/>
        </w:rPr>
      </w:pPr>
      <w:r w:rsidRPr="00DE6EE0">
        <w:rPr>
          <w:sz w:val="24"/>
          <w:szCs w:val="24"/>
        </w:rPr>
        <w:t xml:space="preserve">do udzielenia gwarancji na usuwanie </w:t>
      </w:r>
      <w:r w:rsidRPr="005872FD">
        <w:rPr>
          <w:sz w:val="24"/>
          <w:szCs w:val="24"/>
        </w:rPr>
        <w:t xml:space="preserve">wad dokumentacji, tj. wykonawca zobowiązuje </w:t>
      </w:r>
      <w:r w:rsidRPr="004C39AD">
        <w:rPr>
          <w:sz w:val="24"/>
          <w:szCs w:val="24"/>
        </w:rPr>
        <w:t>się do dokonania nieodpłatnej zmiany projektu w przypadku wadliwości zaprojektowanego rozwiązania w terminie nie opóźniającym proces budowy.</w:t>
      </w:r>
    </w:p>
    <w:p w14:paraId="502BD124" w14:textId="77777777" w:rsidR="005705FE" w:rsidRPr="004C39AD" w:rsidRDefault="005705FE">
      <w:pPr>
        <w:spacing w:after="120"/>
        <w:jc w:val="both"/>
        <w:rPr>
          <w:sz w:val="2"/>
          <w:szCs w:val="2"/>
        </w:rPr>
      </w:pPr>
    </w:p>
    <w:p w14:paraId="3C0342EC" w14:textId="77777777" w:rsidR="005705FE" w:rsidRPr="004C39AD" w:rsidRDefault="00DE6EE0">
      <w:pPr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567"/>
        <w:jc w:val="both"/>
        <w:rPr>
          <w:sz w:val="24"/>
          <w:szCs w:val="24"/>
        </w:rPr>
      </w:pPr>
      <w:r w:rsidRPr="004C39AD">
        <w:rPr>
          <w:b/>
          <w:sz w:val="24"/>
          <w:szCs w:val="24"/>
        </w:rPr>
        <w:t>Instalacje elektryczne</w:t>
      </w:r>
    </w:p>
    <w:p w14:paraId="642B2057" w14:textId="5F1B7AB5" w:rsidR="005705FE" w:rsidRPr="004C39AD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Instalacje elektryczne winny zapewnić ciągłą dostawę energii elektrycznej o właściwych parametrach, do zasilania urządzeń elektrycznych, oraz oświetlenia. Instalacja elektryczna zasilająca wszystkie urządzenia zadaszenia winna rozpoczynać się w punkcie wpięcia uzgodnionym z Zamawiającym</w:t>
      </w:r>
      <w:r w:rsidR="006B6C10">
        <w:rPr>
          <w:sz w:val="24"/>
          <w:szCs w:val="24"/>
        </w:rPr>
        <w:t>.</w:t>
      </w:r>
    </w:p>
    <w:p w14:paraId="4ACAB19D" w14:textId="77777777" w:rsidR="005705FE" w:rsidRPr="004C39AD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Instalacje elektryczne należy zaprojektować w sposób gwarantujący bezpieczne użytkowanie tych urządzeń zapewniając:</w:t>
      </w:r>
    </w:p>
    <w:p w14:paraId="5D0CAC13" w14:textId="77777777" w:rsidR="005705FE" w:rsidRPr="004C39AD" w:rsidRDefault="00DE6E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 xml:space="preserve">ochronę przed porażeniem elektrycznym, przepięciami łączeniowymi i atmosferycznymi, pożarem oraz </w:t>
      </w:r>
      <w:r w:rsidRPr="004C39AD">
        <w:rPr>
          <w:sz w:val="24"/>
          <w:szCs w:val="24"/>
        </w:rPr>
        <w:t>innymi zagrożeniami spowodowanymi pracą urządzeń elektrycznych.</w:t>
      </w:r>
    </w:p>
    <w:p w14:paraId="4A323F26" w14:textId="77777777" w:rsidR="005705FE" w:rsidRPr="004C39AD" w:rsidRDefault="00DE6E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osobne przewody neutralne N i ochronne PE,</w:t>
      </w:r>
    </w:p>
    <w:p w14:paraId="04AD8460" w14:textId="77777777" w:rsidR="005705FE" w:rsidRPr="004C39AD" w:rsidRDefault="00DE6E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zastosowanie przewodów miedzianych, prowadzonych w korytkach i rurkach ochronnych,</w:t>
      </w:r>
    </w:p>
    <w:p w14:paraId="0FBC1C1D" w14:textId="77777777" w:rsidR="005705FE" w:rsidRPr="004C39AD" w:rsidRDefault="00DE6E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obwody odbiorcze z indywidualnymi wyłącznikami instalacyjnymi nadmiarowymi, a w wypadkach uzasadnionych, nadmiarowo-prądowe,</w:t>
      </w:r>
    </w:p>
    <w:p w14:paraId="3E8F31B8" w14:textId="67B064EF" w:rsidR="005705FE" w:rsidRPr="004C39AD" w:rsidRDefault="00DE6E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połączenia wyrównawcze, główne oraz miejscowe, łączące przewody ochronne z</w:t>
      </w:r>
      <w:r w:rsidR="006B6C10">
        <w:rPr>
          <w:sz w:val="24"/>
          <w:szCs w:val="24"/>
        </w:rPr>
        <w:t> </w:t>
      </w:r>
      <w:r w:rsidRPr="004C39AD">
        <w:rPr>
          <w:sz w:val="24"/>
          <w:szCs w:val="24"/>
        </w:rPr>
        <w:t>uziomami i konstrukcjami stalowymi,</w:t>
      </w:r>
    </w:p>
    <w:p w14:paraId="167327A1" w14:textId="77777777" w:rsidR="005705FE" w:rsidRPr="004C39AD" w:rsidRDefault="00DE6E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lastRenderedPageBreak/>
        <w:t>bezpieczny dostęp do złącz dla kontroli i obsługi,</w:t>
      </w:r>
    </w:p>
    <w:p w14:paraId="5AC3FF6A" w14:textId="7833E575" w:rsidR="005705FE" w:rsidRPr="004C39AD" w:rsidRDefault="00DE6E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trasy ułożenia przewodów w liniach prostych równoległych do krawędzi ścian i</w:t>
      </w:r>
      <w:r w:rsidR="006B6C10">
        <w:rPr>
          <w:sz w:val="24"/>
          <w:szCs w:val="24"/>
        </w:rPr>
        <w:t> </w:t>
      </w:r>
      <w:r w:rsidRPr="004C39AD">
        <w:rPr>
          <w:sz w:val="24"/>
          <w:szCs w:val="24"/>
        </w:rPr>
        <w:t>stropów,</w:t>
      </w:r>
    </w:p>
    <w:p w14:paraId="2C2A5AA1" w14:textId="77777777" w:rsidR="005705FE" w:rsidRPr="004C39AD" w:rsidRDefault="00DE6E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wykorzystanie  dostępnych uziomów naturalnych.</w:t>
      </w:r>
    </w:p>
    <w:p w14:paraId="6FE39326" w14:textId="77777777" w:rsidR="005705FE" w:rsidRPr="004C39AD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Urządzenia i instalacje elektryczne, jak również inne instalacje w pomieszczeniu magazynu , należy rozmieścić tak, aby wzajemnie nie oddziaływały niekorzystnie na siebie.</w:t>
      </w:r>
    </w:p>
    <w:p w14:paraId="517BF313" w14:textId="77777777" w:rsidR="005705FE" w:rsidRPr="004C39AD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Urządzenia uzgodnić na etapie projektowania z Zamawiającym.</w:t>
      </w:r>
    </w:p>
    <w:p w14:paraId="0EBC974B" w14:textId="77777777" w:rsidR="005705FE" w:rsidRPr="004C39AD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 xml:space="preserve">Instalację oświetlenia wewnętrznego oraz oświetlenia awaryjnego i ewakuacyjnego należy wykonać w oparciu o oprawy </w:t>
      </w:r>
      <w:proofErr w:type="spellStart"/>
      <w:r w:rsidRPr="004C39AD">
        <w:rPr>
          <w:sz w:val="24"/>
          <w:szCs w:val="24"/>
        </w:rPr>
        <w:t>ledowe</w:t>
      </w:r>
      <w:proofErr w:type="spellEnd"/>
      <w:r w:rsidRPr="004C39AD">
        <w:rPr>
          <w:sz w:val="24"/>
          <w:szCs w:val="24"/>
        </w:rPr>
        <w:t>.</w:t>
      </w:r>
    </w:p>
    <w:p w14:paraId="261C1A1E" w14:textId="4290F06B" w:rsidR="005705FE" w:rsidRPr="004C39AD" w:rsidRDefault="00DE6EE0" w:rsidP="004C39AD">
      <w:pPr>
        <w:spacing w:after="120" w:line="276" w:lineRule="auto"/>
        <w:ind w:firstLine="425"/>
        <w:jc w:val="both"/>
        <w:rPr>
          <w:strike/>
          <w:sz w:val="24"/>
          <w:szCs w:val="24"/>
        </w:rPr>
      </w:pPr>
      <w:r w:rsidRPr="004C39AD">
        <w:rPr>
          <w:sz w:val="24"/>
          <w:szCs w:val="24"/>
        </w:rPr>
        <w:t xml:space="preserve">Oświetlenie należy wykonać pod zadaszeniem biomasy  </w:t>
      </w:r>
    </w:p>
    <w:p w14:paraId="1F22C8B7" w14:textId="2A792C26" w:rsidR="005705FE" w:rsidRPr="004C39AD" w:rsidRDefault="00DE6EE0" w:rsidP="004C39AD">
      <w:pPr>
        <w:spacing w:after="120" w:line="276" w:lineRule="auto"/>
        <w:ind w:firstLine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 xml:space="preserve"> Należy stosować przewody z żyłami miedzianymi o przekrojach 4 mm</w:t>
      </w:r>
      <w:r w:rsidRPr="004C39AD">
        <w:rPr>
          <w:sz w:val="24"/>
          <w:szCs w:val="24"/>
          <w:vertAlign w:val="superscript"/>
        </w:rPr>
        <w:t>2</w:t>
      </w:r>
      <w:r w:rsidRPr="004C39AD">
        <w:rPr>
          <w:sz w:val="24"/>
          <w:szCs w:val="24"/>
        </w:rPr>
        <w:t xml:space="preserve"> – dotyczy przewodów magistralnych, oraz 2,5 mm</w:t>
      </w:r>
      <w:r w:rsidRPr="004C39AD">
        <w:rPr>
          <w:sz w:val="24"/>
          <w:szCs w:val="24"/>
          <w:vertAlign w:val="superscript"/>
        </w:rPr>
        <w:t>2</w:t>
      </w:r>
      <w:r w:rsidRPr="004C39AD">
        <w:rPr>
          <w:sz w:val="24"/>
          <w:szCs w:val="24"/>
        </w:rPr>
        <w:t xml:space="preserve"> lub 1,5 mm</w:t>
      </w:r>
      <w:r w:rsidRPr="004C39AD">
        <w:rPr>
          <w:sz w:val="24"/>
          <w:szCs w:val="24"/>
          <w:vertAlign w:val="superscript"/>
        </w:rPr>
        <w:t>2</w:t>
      </w:r>
      <w:r w:rsidRPr="004C39AD">
        <w:rPr>
          <w:sz w:val="24"/>
          <w:szCs w:val="24"/>
        </w:rPr>
        <w:t xml:space="preserve"> –dotyczy bezpośrednich przyłączeń do opraw.</w:t>
      </w:r>
    </w:p>
    <w:p w14:paraId="147AE9D4" w14:textId="77777777" w:rsidR="005705FE" w:rsidRPr="004C39AD" w:rsidRDefault="00DE6EE0">
      <w:pPr>
        <w:spacing w:after="120" w:line="276" w:lineRule="auto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Przewiduje się następujące poziomy natężenia oświetlenia:</w:t>
      </w:r>
    </w:p>
    <w:p w14:paraId="260A7028" w14:textId="4BD50B0E" w:rsidR="004C39AD" w:rsidRDefault="00DE6EE0" w:rsidP="006B6C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magazyn biomasy – 100 lx</w:t>
      </w:r>
    </w:p>
    <w:p w14:paraId="308FDB87" w14:textId="77777777" w:rsidR="006B6C10" w:rsidRPr="006B6C10" w:rsidRDefault="006B6C10" w:rsidP="006B6C1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sz w:val="24"/>
          <w:szCs w:val="24"/>
        </w:rPr>
      </w:pPr>
    </w:p>
    <w:p w14:paraId="46772709" w14:textId="2CDC4AC3" w:rsidR="005705FE" w:rsidRPr="004C39AD" w:rsidRDefault="00DE6EE0">
      <w:pPr>
        <w:spacing w:after="120" w:line="276" w:lineRule="auto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Należy stosować osprzęt o odpowiednim  stopniu ochrony I</w:t>
      </w:r>
      <w:r w:rsidRPr="006B6C10">
        <w:rPr>
          <w:sz w:val="24"/>
          <w:szCs w:val="24"/>
        </w:rPr>
        <w:t xml:space="preserve">P55 </w:t>
      </w:r>
      <w:r w:rsidRPr="004C39AD">
        <w:rPr>
          <w:sz w:val="24"/>
          <w:szCs w:val="24"/>
        </w:rPr>
        <w:t>pod względem wilgotności</w:t>
      </w:r>
      <w:r w:rsidR="004C39AD" w:rsidRPr="004C39AD">
        <w:rPr>
          <w:sz w:val="24"/>
          <w:szCs w:val="24"/>
        </w:rPr>
        <w:t xml:space="preserve"> </w:t>
      </w:r>
      <w:r w:rsidRPr="004C39AD">
        <w:rPr>
          <w:sz w:val="24"/>
          <w:szCs w:val="24"/>
        </w:rPr>
        <w:t>oraz dużego zapylenia.</w:t>
      </w:r>
    </w:p>
    <w:p w14:paraId="64216380" w14:textId="77777777" w:rsidR="005705FE" w:rsidRPr="004C39AD" w:rsidRDefault="00DE6EE0">
      <w:pPr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142"/>
        <w:jc w:val="both"/>
        <w:rPr>
          <w:sz w:val="24"/>
          <w:szCs w:val="24"/>
        </w:rPr>
      </w:pPr>
      <w:r w:rsidRPr="004C39AD">
        <w:rPr>
          <w:b/>
          <w:sz w:val="24"/>
          <w:szCs w:val="24"/>
        </w:rPr>
        <w:t>Instalacje ppoż.</w:t>
      </w:r>
    </w:p>
    <w:p w14:paraId="6FF32088" w14:textId="19E5A2D6" w:rsidR="005705FE" w:rsidRPr="004C39AD" w:rsidRDefault="00DE6EE0" w:rsidP="007940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284"/>
        <w:jc w:val="both"/>
        <w:rPr>
          <w:sz w:val="24"/>
          <w:szCs w:val="24"/>
        </w:rPr>
      </w:pPr>
      <w:r w:rsidRPr="004C39AD">
        <w:rPr>
          <w:sz w:val="24"/>
          <w:szCs w:val="24"/>
        </w:rPr>
        <w:t xml:space="preserve">Instalacje ppoż. mają zapewnić bezpieczeństwo pracy obiektu, powinny </w:t>
      </w:r>
      <w:r w:rsidRPr="004C39AD">
        <w:rPr>
          <w:sz w:val="24"/>
          <w:szCs w:val="24"/>
        </w:rPr>
        <w:t>nawiązywać do istniejącego systemu alarmowego zainstalowanego na kotłowni MI oraz na dyspozytorni (jeżeli istnieje możliwość wykorzystania centrali to Zamawiający wyraża na to Zgodę).</w:t>
      </w:r>
    </w:p>
    <w:p w14:paraId="2AE480D3" w14:textId="77777777" w:rsidR="005705FE" w:rsidRDefault="005705FE">
      <w:pPr>
        <w:spacing w:after="120"/>
        <w:jc w:val="both"/>
        <w:rPr>
          <w:sz w:val="2"/>
          <w:szCs w:val="2"/>
        </w:rPr>
      </w:pPr>
    </w:p>
    <w:p w14:paraId="1B2EDA00" w14:textId="77777777" w:rsidR="005705FE" w:rsidRDefault="00DE6EE0">
      <w:pPr>
        <w:numPr>
          <w:ilvl w:val="4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Zabezpieczenie terenu budowy</w:t>
      </w:r>
    </w:p>
    <w:p w14:paraId="6F6DE014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w miejscu </w:t>
      </w:r>
      <w:r>
        <w:rPr>
          <w:sz w:val="24"/>
          <w:szCs w:val="24"/>
        </w:rPr>
        <w:t>zaakceptowanym przez inspektora nadzoru umieści tablicę informacyjną o budowie, a w miejscach wymagających ostrzeżeń, umieści tablice ostrzegawcze o odpowiedniej treści. Wykonawca zabezpieczy teren budowy.</w:t>
      </w:r>
    </w:p>
    <w:p w14:paraId="653A544D" w14:textId="77777777" w:rsidR="005705FE" w:rsidRDefault="00DE6EE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czasie realizacji budowy Wykonawca ma </w:t>
      </w:r>
      <w:r>
        <w:rPr>
          <w:sz w:val="24"/>
          <w:szCs w:val="24"/>
        </w:rPr>
        <w:t>obowiązek do stosowania się do przepisów:</w:t>
      </w:r>
    </w:p>
    <w:p w14:paraId="09C103B0" w14:textId="77777777" w:rsidR="005705FE" w:rsidRDefault="00DE6E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Ochrony środowiska w czasie wykonywania robót.</w:t>
      </w:r>
    </w:p>
    <w:p w14:paraId="4CB73820" w14:textId="77777777" w:rsidR="005705FE" w:rsidRDefault="00DE6E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Ochrony przeciwpożarowej.</w:t>
      </w:r>
    </w:p>
    <w:p w14:paraId="2BF0FE84" w14:textId="77777777" w:rsidR="005705FE" w:rsidRDefault="00DE6E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Bezpieczeństwa i higiena pracy.</w:t>
      </w:r>
    </w:p>
    <w:p w14:paraId="5760CE17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Wykonawca będzie odpowiedzialny za ochronę robót i za wszelkie materiały i urządzenia używane do robót od daty rozpoczęcia do daty ich zakończenia.</w:t>
      </w:r>
    </w:p>
    <w:p w14:paraId="5CE448D9" w14:textId="3CCB9C2D" w:rsidR="006B6C10" w:rsidRDefault="00DE6EE0" w:rsidP="006B6C1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Wykonawca będzie utrzymywać roboty do czasu odbioru. Utrzymanie powinno być prowadzone w taki sposób, aby kanalizacja lub jej elementy były w zadowalającym stanie przez cały czas, do momentu odbioru.</w:t>
      </w:r>
    </w:p>
    <w:p w14:paraId="478BC3D9" w14:textId="7D268677" w:rsidR="006B6C10" w:rsidRDefault="006B6C10" w:rsidP="006B6C10">
      <w:pPr>
        <w:spacing w:after="120" w:line="276" w:lineRule="auto"/>
        <w:ind w:firstLine="425"/>
        <w:jc w:val="both"/>
        <w:rPr>
          <w:sz w:val="24"/>
          <w:szCs w:val="24"/>
        </w:rPr>
      </w:pPr>
      <w:r w:rsidRPr="002F5F1E">
        <w:rPr>
          <w:sz w:val="24"/>
          <w:szCs w:val="24"/>
        </w:rPr>
        <w:lastRenderedPageBreak/>
        <w:t xml:space="preserve">Zamawiający zastrzega sobie prawo do eksploatacji kotła </w:t>
      </w:r>
      <w:proofErr w:type="spellStart"/>
      <w:r w:rsidRPr="002F5F1E">
        <w:rPr>
          <w:sz w:val="24"/>
          <w:szCs w:val="24"/>
        </w:rPr>
        <w:t>biomasowego</w:t>
      </w:r>
      <w:proofErr w:type="spellEnd"/>
      <w:r w:rsidRPr="002F5F1E">
        <w:rPr>
          <w:sz w:val="24"/>
          <w:szCs w:val="24"/>
        </w:rPr>
        <w:t xml:space="preserve"> 7 MW, co wymaga udostępnienia </w:t>
      </w:r>
      <w:r w:rsidR="002F5F1E" w:rsidRPr="002F5F1E">
        <w:rPr>
          <w:sz w:val="24"/>
          <w:szCs w:val="24"/>
        </w:rPr>
        <w:t xml:space="preserve">przez Wykonawcę </w:t>
      </w:r>
      <w:r w:rsidRPr="002F5F1E">
        <w:rPr>
          <w:sz w:val="24"/>
          <w:szCs w:val="24"/>
        </w:rPr>
        <w:t xml:space="preserve">części magazynu biomasy </w:t>
      </w:r>
      <w:r w:rsidR="00196C23" w:rsidRPr="002F5F1E">
        <w:rPr>
          <w:sz w:val="24"/>
          <w:szCs w:val="24"/>
        </w:rPr>
        <w:t xml:space="preserve">niezbędnej do </w:t>
      </w:r>
      <w:proofErr w:type="spellStart"/>
      <w:r w:rsidR="00196C23" w:rsidRPr="002F5F1E">
        <w:rPr>
          <w:sz w:val="24"/>
          <w:szCs w:val="24"/>
        </w:rPr>
        <w:t>napaliwiania</w:t>
      </w:r>
      <w:proofErr w:type="spellEnd"/>
      <w:r w:rsidR="00196C23" w:rsidRPr="002F5F1E">
        <w:rPr>
          <w:sz w:val="24"/>
          <w:szCs w:val="24"/>
        </w:rPr>
        <w:t xml:space="preserve"> kotła </w:t>
      </w:r>
      <w:proofErr w:type="spellStart"/>
      <w:r w:rsidR="00196C23" w:rsidRPr="002F5F1E">
        <w:rPr>
          <w:sz w:val="24"/>
          <w:szCs w:val="24"/>
        </w:rPr>
        <w:t>biomasowego</w:t>
      </w:r>
      <w:proofErr w:type="spellEnd"/>
      <w:r w:rsidR="00196C23" w:rsidRPr="002F5F1E">
        <w:rPr>
          <w:sz w:val="24"/>
          <w:szCs w:val="24"/>
        </w:rPr>
        <w:t xml:space="preserve"> </w:t>
      </w:r>
      <w:r w:rsidRPr="002F5F1E">
        <w:rPr>
          <w:sz w:val="24"/>
          <w:szCs w:val="24"/>
        </w:rPr>
        <w:t>od połowy wrześni</w:t>
      </w:r>
      <w:r w:rsidR="00196C23" w:rsidRPr="002F5F1E">
        <w:rPr>
          <w:sz w:val="24"/>
          <w:szCs w:val="24"/>
        </w:rPr>
        <w:t>a 2024 r.</w:t>
      </w:r>
    </w:p>
    <w:p w14:paraId="232889C4" w14:textId="77777777" w:rsidR="005705FE" w:rsidRDefault="00DE6EE0">
      <w:pPr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Architektura</w:t>
      </w:r>
    </w:p>
    <w:p w14:paraId="6539E504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Nowy obiekt pod względem </w:t>
      </w:r>
      <w:r>
        <w:rPr>
          <w:sz w:val="24"/>
          <w:szCs w:val="24"/>
        </w:rPr>
        <w:t>architektonicznym powinien nawiązywać do istniejących budynków.</w:t>
      </w:r>
    </w:p>
    <w:p w14:paraId="7913A8DC" w14:textId="77777777" w:rsidR="005705FE" w:rsidRDefault="00DE6EE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Wyroby i materiały podczas wykonywania robót budowlanych powinny mieć dopuszczenie do ogólnego stosowania w budownictwie posiadać odpowiednie dopuszczenia atesty.</w:t>
      </w:r>
    </w:p>
    <w:p w14:paraId="0241FB08" w14:textId="77777777" w:rsidR="005705FE" w:rsidRDefault="00DE6EE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Wszystkie elementy powinny być wykonane zgodnie z obowiązującymi normami.</w:t>
      </w:r>
    </w:p>
    <w:p w14:paraId="3848262B" w14:textId="77777777" w:rsidR="005705FE" w:rsidRDefault="00DE6EE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wymaga, aby elementy konstrukcyjne miały zapewnioną trwałość nie mniejszą niż 20 lat, instalacje w zakresie orurowania i okablowania powinny zapewnić użytkowanie w okresie nie krótszym niż 10 lat.</w:t>
      </w:r>
    </w:p>
    <w:p w14:paraId="42ED054F" w14:textId="77777777" w:rsidR="005705FE" w:rsidRDefault="00DE6EE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Wymagany minimalny okres gwarancji na przedmiot zamówienia w zakresie robót budowlanych oraz na zamontowany osprzęt 5 lat.</w:t>
      </w:r>
    </w:p>
    <w:p w14:paraId="5E48DC3B" w14:textId="77777777" w:rsidR="005705FE" w:rsidRDefault="00DE6EE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Materiały nie odpowiadające wymaganiom jakościowym zostaną przez Wykonawcę usunięte z terenu budowy. Każdy rodzaj robót, w którym znajdą się zakwestionowane przez Inspektora Nadzoru materiały, Wykonawca wykonuje na własne ryzyko.</w:t>
      </w:r>
    </w:p>
    <w:p w14:paraId="2C35A0CC" w14:textId="77777777" w:rsidR="005705FE" w:rsidRDefault="00DE6EE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 zapewni właściwe składowanie i zabezpieczenie materiałów na terenie budowy.</w:t>
      </w:r>
    </w:p>
    <w:p w14:paraId="20667207" w14:textId="77777777" w:rsidR="005705FE" w:rsidRDefault="00DE6EE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Dopuszcza się inne rozwiązania techniczne, o takim samym lub wyższym standardzie.</w:t>
      </w:r>
    </w:p>
    <w:p w14:paraId="20D83F6A" w14:textId="66BA3422" w:rsidR="005705FE" w:rsidRPr="00BA5E1B" w:rsidRDefault="00DE6EE0" w:rsidP="00BA5E1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Wprowadzenie zmian należy uzgodnić z </w:t>
      </w:r>
      <w:r w:rsidR="00BA5E1B">
        <w:rPr>
          <w:color w:val="000000"/>
          <w:sz w:val="24"/>
          <w:szCs w:val="24"/>
        </w:rPr>
        <w:t>Zamawiającym</w:t>
      </w:r>
      <w:r>
        <w:rPr>
          <w:color w:val="000000"/>
          <w:sz w:val="24"/>
          <w:szCs w:val="24"/>
        </w:rPr>
        <w:t>.</w:t>
      </w:r>
    </w:p>
    <w:p w14:paraId="23058B58" w14:textId="77777777" w:rsidR="005705FE" w:rsidRDefault="005705FE">
      <w:pPr>
        <w:spacing w:after="120" w:line="276" w:lineRule="auto"/>
        <w:ind w:firstLine="425"/>
        <w:jc w:val="both"/>
        <w:rPr>
          <w:sz w:val="2"/>
          <w:szCs w:val="2"/>
        </w:rPr>
      </w:pPr>
    </w:p>
    <w:p w14:paraId="26BF6D89" w14:textId="77777777" w:rsidR="005705FE" w:rsidRDefault="00DE6EE0">
      <w:pPr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Konstrukcja</w:t>
      </w:r>
    </w:p>
    <w:p w14:paraId="7CFE6494" w14:textId="48542D57" w:rsidR="005A3FF5" w:rsidRPr="003A16ED" w:rsidRDefault="005A3FF5" w:rsidP="005A3FF5">
      <w:pPr>
        <w:pStyle w:val="Akapitzlist"/>
        <w:spacing w:after="120"/>
        <w:ind w:left="113" w:firstLine="511"/>
        <w:jc w:val="both"/>
        <w:rPr>
          <w:rFonts w:asciiTheme="majorHAnsi" w:hAnsiTheme="majorHAnsi" w:cstheme="majorHAnsi"/>
          <w:sz w:val="24"/>
          <w:szCs w:val="24"/>
        </w:rPr>
      </w:pPr>
      <w:r w:rsidRPr="003A16ED">
        <w:rPr>
          <w:rFonts w:asciiTheme="majorHAnsi" w:hAnsiTheme="majorHAnsi" w:cstheme="majorHAnsi"/>
          <w:sz w:val="24"/>
          <w:szCs w:val="24"/>
        </w:rPr>
        <w:t>Wykonawca przedstawi Zamawiającemu propozycję konstrukcji nośnej na etapie projektu. Zadaszenie należy wykonać w konstrukcji stalowej</w:t>
      </w:r>
      <w:r w:rsidR="00BA5E1B" w:rsidRPr="003A16ED">
        <w:rPr>
          <w:rFonts w:asciiTheme="majorHAnsi" w:hAnsiTheme="majorHAnsi" w:cstheme="majorHAnsi"/>
          <w:sz w:val="24"/>
          <w:szCs w:val="24"/>
        </w:rPr>
        <w:t xml:space="preserve"> i/lub żelbetowej</w:t>
      </w:r>
      <w:r w:rsidRPr="003A16ED">
        <w:rPr>
          <w:rFonts w:asciiTheme="majorHAnsi" w:hAnsiTheme="majorHAnsi" w:cstheme="majorHAnsi"/>
          <w:sz w:val="24"/>
          <w:szCs w:val="24"/>
        </w:rPr>
        <w:t>, istnieje możliwość wykorzystania istniejących ściany magazynu biomasy poprzedzając zamierzenie ekspertyzą techniczną. Elementy konstrukcyjne należy zabezpieczyć antykorozyjnie</w:t>
      </w:r>
      <w:r w:rsidR="00BA5E1B" w:rsidRPr="003A16ED">
        <w:rPr>
          <w:rFonts w:asciiTheme="majorHAnsi" w:hAnsiTheme="majorHAnsi" w:cstheme="majorHAnsi"/>
          <w:sz w:val="24"/>
          <w:szCs w:val="24"/>
        </w:rPr>
        <w:t>.</w:t>
      </w:r>
    </w:p>
    <w:p w14:paraId="7B8A3A32" w14:textId="77777777" w:rsidR="005705FE" w:rsidRDefault="005705FE">
      <w:pPr>
        <w:spacing w:after="120" w:line="276" w:lineRule="auto"/>
        <w:ind w:firstLine="425"/>
        <w:jc w:val="both"/>
        <w:rPr>
          <w:sz w:val="2"/>
          <w:szCs w:val="2"/>
        </w:rPr>
      </w:pPr>
    </w:p>
    <w:p w14:paraId="00E795D7" w14:textId="77777777" w:rsidR="005705FE" w:rsidRDefault="005705FE">
      <w:pPr>
        <w:spacing w:after="120" w:line="276" w:lineRule="auto"/>
        <w:jc w:val="both"/>
        <w:rPr>
          <w:sz w:val="2"/>
          <w:szCs w:val="2"/>
        </w:rPr>
      </w:pPr>
    </w:p>
    <w:p w14:paraId="4F6C0E61" w14:textId="77777777" w:rsidR="005705FE" w:rsidRDefault="00DE6EE0">
      <w:pPr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Warunki wykonania i odbioru</w:t>
      </w:r>
    </w:p>
    <w:p w14:paraId="7F707EB2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Zamawiający oczekuje dobrej jakości wykonania robót. Spełnienie wymagań jakościowych realizacji inwestycji będzie osobiście nadzorował. Zamawiający zastrzega sobie prawo do prowadzenia kontroli przez swojego przedstawiciela na etapie:</w:t>
      </w:r>
    </w:p>
    <w:p w14:paraId="19B967B4" w14:textId="7881A194" w:rsidR="005705FE" w:rsidRDefault="00DE6EE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projektu budowlanego</w:t>
      </w:r>
      <w:r w:rsidR="00C74605">
        <w:rPr>
          <w:color w:val="000000"/>
          <w:sz w:val="24"/>
          <w:szCs w:val="24"/>
        </w:rPr>
        <w:t>,</w:t>
      </w:r>
    </w:p>
    <w:p w14:paraId="78CC33BD" w14:textId="2020A2BA" w:rsidR="005705FE" w:rsidRDefault="00DE6EE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projektów wykonawczych</w:t>
      </w:r>
      <w:r w:rsidR="00C74605">
        <w:rPr>
          <w:color w:val="000000"/>
          <w:sz w:val="24"/>
          <w:szCs w:val="24"/>
        </w:rPr>
        <w:t>,</w:t>
      </w:r>
    </w:p>
    <w:p w14:paraId="4CE9C136" w14:textId="327D417E" w:rsidR="005705FE" w:rsidRDefault="00DE6EE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dostaw materiałów i urządzeń</w:t>
      </w:r>
      <w:r w:rsidR="00C74605">
        <w:rPr>
          <w:color w:val="000000"/>
          <w:sz w:val="24"/>
          <w:szCs w:val="24"/>
        </w:rPr>
        <w:t>.</w:t>
      </w:r>
    </w:p>
    <w:p w14:paraId="3EA60FA8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Zastosowane wyroby budowlane i dostarczone urządzenia muszą posiadać dokumenty potwierdzające jakość, parametry i dopuszczenia do obrotu i wymagań stosownych do przepisów polskich. </w:t>
      </w:r>
    </w:p>
    <w:p w14:paraId="03B36E1C" w14:textId="77777777" w:rsidR="005705FE" w:rsidRDefault="005705FE">
      <w:pPr>
        <w:spacing w:after="120"/>
        <w:jc w:val="both"/>
        <w:rPr>
          <w:sz w:val="2"/>
          <w:szCs w:val="2"/>
        </w:rPr>
      </w:pPr>
      <w:bookmarkStart w:id="33" w:name="_2p2csry" w:colFirst="0" w:colLast="0"/>
      <w:bookmarkEnd w:id="33"/>
    </w:p>
    <w:p w14:paraId="1593E5FE" w14:textId="77777777" w:rsidR="005705FE" w:rsidRPr="004C39AD" w:rsidRDefault="005705FE">
      <w:pPr>
        <w:spacing w:after="120"/>
        <w:jc w:val="both"/>
        <w:rPr>
          <w:sz w:val="2"/>
          <w:szCs w:val="2"/>
        </w:rPr>
      </w:pPr>
    </w:p>
    <w:p w14:paraId="65EAEF21" w14:textId="77777777" w:rsidR="005705FE" w:rsidRPr="004C39AD" w:rsidRDefault="00DE6E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sz w:val="24"/>
          <w:szCs w:val="24"/>
        </w:rPr>
      </w:pPr>
      <w:bookmarkStart w:id="34" w:name="_2jxsxqh" w:colFirst="0" w:colLast="0"/>
      <w:bookmarkEnd w:id="34"/>
      <w:r w:rsidRPr="004C39AD">
        <w:rPr>
          <w:b/>
          <w:sz w:val="24"/>
          <w:szCs w:val="24"/>
        </w:rPr>
        <w:t>Część informacyjna</w:t>
      </w:r>
    </w:p>
    <w:p w14:paraId="00E4A520" w14:textId="77777777" w:rsidR="005705FE" w:rsidRPr="004C39AD" w:rsidRDefault="00DE6EE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sz w:val="24"/>
          <w:szCs w:val="24"/>
        </w:rPr>
      </w:pPr>
      <w:bookmarkStart w:id="35" w:name="_147n2zr" w:colFirst="0" w:colLast="0"/>
      <w:bookmarkEnd w:id="35"/>
      <w:r w:rsidRPr="004C39AD">
        <w:rPr>
          <w:b/>
          <w:sz w:val="24"/>
          <w:szCs w:val="24"/>
        </w:rPr>
        <w:t xml:space="preserve">Dokumenty potwierdzające zgodność </w:t>
      </w:r>
      <w:r w:rsidRPr="004C39AD">
        <w:rPr>
          <w:b/>
          <w:sz w:val="24"/>
          <w:szCs w:val="24"/>
        </w:rPr>
        <w:t>zamierzenia budowlanego z wymaganiami wynikającymi z odrębnych przepisów</w:t>
      </w:r>
    </w:p>
    <w:p w14:paraId="25DE8425" w14:textId="3CB48EE2" w:rsidR="005705FE" w:rsidRPr="005B7420" w:rsidRDefault="00C74605" w:rsidP="005A3FF5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5B7420">
        <w:rPr>
          <w:rFonts w:asciiTheme="majorHAnsi" w:hAnsiTheme="majorHAnsi" w:cstheme="majorHAnsi"/>
          <w:sz w:val="24"/>
          <w:szCs w:val="24"/>
        </w:rPr>
        <w:t>Miejscowy Plan Zagospodarowania.</w:t>
      </w:r>
    </w:p>
    <w:p w14:paraId="4E6C1CED" w14:textId="4A6D8965" w:rsidR="00E5388C" w:rsidRPr="005B7420" w:rsidRDefault="0077139A" w:rsidP="005A3FF5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5B7420">
        <w:rPr>
          <w:rFonts w:asciiTheme="majorHAnsi" w:hAnsiTheme="majorHAnsi" w:cstheme="majorHAnsi"/>
          <w:sz w:val="24"/>
          <w:szCs w:val="24"/>
        </w:rPr>
        <w:t>M</w:t>
      </w:r>
      <w:r w:rsidR="00E5388C" w:rsidRPr="005B7420">
        <w:rPr>
          <w:rFonts w:asciiTheme="majorHAnsi" w:hAnsiTheme="majorHAnsi" w:cstheme="majorHAnsi"/>
          <w:sz w:val="24"/>
          <w:szCs w:val="24"/>
        </w:rPr>
        <w:t>ap</w:t>
      </w:r>
      <w:r w:rsidRPr="005B7420">
        <w:rPr>
          <w:rFonts w:asciiTheme="majorHAnsi" w:hAnsiTheme="majorHAnsi" w:cstheme="majorHAnsi"/>
          <w:sz w:val="24"/>
          <w:szCs w:val="24"/>
        </w:rPr>
        <w:t>a</w:t>
      </w:r>
      <w:r w:rsidR="00E5388C" w:rsidRPr="005B7420">
        <w:rPr>
          <w:rFonts w:asciiTheme="majorHAnsi" w:hAnsiTheme="majorHAnsi" w:cstheme="majorHAnsi"/>
          <w:sz w:val="24"/>
          <w:szCs w:val="24"/>
        </w:rPr>
        <w:t xml:space="preserve"> do celów projektowych.</w:t>
      </w:r>
    </w:p>
    <w:p w14:paraId="0B22EB76" w14:textId="77777777" w:rsidR="005705FE" w:rsidRPr="004C39AD" w:rsidRDefault="00DE6EE0">
      <w:pPr>
        <w:spacing w:after="120"/>
        <w:jc w:val="both"/>
        <w:rPr>
          <w:sz w:val="24"/>
          <w:szCs w:val="24"/>
        </w:rPr>
      </w:pPr>
      <w:r w:rsidRPr="004C39AD">
        <w:rPr>
          <w:sz w:val="24"/>
          <w:szCs w:val="24"/>
        </w:rPr>
        <w:t>Komplet dokumentów zostanie przekazany wybranemu Wykonawcy po podpisaniu umowy.</w:t>
      </w:r>
    </w:p>
    <w:p w14:paraId="55AFB1C2" w14:textId="77777777" w:rsidR="005705FE" w:rsidRDefault="005705FE">
      <w:pPr>
        <w:spacing w:after="120"/>
        <w:jc w:val="both"/>
        <w:rPr>
          <w:sz w:val="2"/>
          <w:szCs w:val="2"/>
        </w:rPr>
      </w:pPr>
    </w:p>
    <w:p w14:paraId="5043398A" w14:textId="77777777" w:rsidR="005705FE" w:rsidRDefault="00DE6EE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36" w:name="_3o7alnk" w:colFirst="0" w:colLast="0"/>
      <w:bookmarkEnd w:id="36"/>
      <w:r>
        <w:rPr>
          <w:b/>
          <w:color w:val="000000"/>
          <w:sz w:val="24"/>
          <w:szCs w:val="24"/>
        </w:rPr>
        <w:t xml:space="preserve">Przepisy i normy prawne i normy </w:t>
      </w:r>
      <w:r>
        <w:rPr>
          <w:b/>
          <w:color w:val="000000"/>
          <w:sz w:val="24"/>
          <w:szCs w:val="24"/>
        </w:rPr>
        <w:t>związane z projektowaniem i wykonaniem zamierzenia budowlanego</w:t>
      </w:r>
    </w:p>
    <w:p w14:paraId="3E0349B6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bookmarkStart w:id="37" w:name="_23ckvvd" w:colFirst="0" w:colLast="0"/>
      <w:bookmarkEnd w:id="37"/>
      <w:r>
        <w:rPr>
          <w:sz w:val="24"/>
          <w:szCs w:val="24"/>
        </w:rPr>
        <w:t xml:space="preserve">Wykonawca jest zobowiązany do wykonywania robót zgodnie z przepisami polskiego Prawa Budowlanego, Polskimi Normami Branżowymi oraz "Warunkami technicznymi wykonawstwa i odbioru robót budowlanych" opracowanymi przez Instytut Techniki Budowlanej i Ministerstwo Gospodarki Przestrzennej i Budownictwa w wersji aktualnej na dzień wykonywania robót. </w:t>
      </w:r>
    </w:p>
    <w:p w14:paraId="68F049DC" w14:textId="77777777" w:rsidR="005705FE" w:rsidRDefault="00DE6EE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000000"/>
          <w:sz w:val="24"/>
          <w:szCs w:val="24"/>
        </w:rPr>
      </w:pPr>
      <w:bookmarkStart w:id="38" w:name="_1y810tw" w:colFirst="0" w:colLast="0"/>
      <w:bookmarkEnd w:id="38"/>
      <w:r>
        <w:rPr>
          <w:b/>
          <w:color w:val="000000"/>
          <w:sz w:val="24"/>
          <w:szCs w:val="24"/>
        </w:rPr>
        <w:t>Prawo Zamawiającego do dysponowania nieruchomością na cele budowlane.</w:t>
      </w:r>
    </w:p>
    <w:p w14:paraId="654E715C" w14:textId="77777777" w:rsidR="005705FE" w:rsidRDefault="00DE6EE0">
      <w:pPr>
        <w:spacing w:after="120" w:line="276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Zamawiający posiada prawo do dysponowania nieruchomością, na której realizowana będzie Inwestycja, na cel budowlany w rozumieniu Prawa budowlanego, Zamawiający jest właścicielem terenu na którym ma być realizowane zadanie inwestycyjne.</w:t>
      </w:r>
    </w:p>
    <w:p w14:paraId="0D5FBA9B" w14:textId="77777777" w:rsidR="005705FE" w:rsidRDefault="00DE6EE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b/>
          <w:color w:val="FF0000"/>
          <w:sz w:val="24"/>
          <w:szCs w:val="24"/>
        </w:rPr>
      </w:pPr>
      <w:bookmarkStart w:id="39" w:name="_ihv636" w:colFirst="0" w:colLast="0"/>
      <w:bookmarkEnd w:id="39"/>
      <w:r>
        <w:rPr>
          <w:b/>
          <w:color w:val="000000"/>
          <w:sz w:val="24"/>
          <w:szCs w:val="24"/>
        </w:rPr>
        <w:t>Przepisy i normy związane z projektowaniem i robotami.</w:t>
      </w:r>
    </w:p>
    <w:p w14:paraId="2C867A2B" w14:textId="77777777" w:rsidR="005705FE" w:rsidRPr="00FE3674" w:rsidRDefault="00DE6EE0">
      <w:pPr>
        <w:spacing w:after="120" w:line="276" w:lineRule="auto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Przepisy związane – wybór ważniejszych.</w:t>
      </w:r>
    </w:p>
    <w:p w14:paraId="3E097D64" w14:textId="45C5EFD2" w:rsidR="005705FE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Ustawa z 7 lipca 1994r.- Prawo budowlane (tekst jednolity: Dz.U. 202</w:t>
      </w:r>
      <w:r w:rsidR="00543465">
        <w:rPr>
          <w:sz w:val="24"/>
          <w:szCs w:val="24"/>
        </w:rPr>
        <w:t>1</w:t>
      </w:r>
      <w:r w:rsidRPr="00FE3674">
        <w:rPr>
          <w:sz w:val="24"/>
          <w:szCs w:val="24"/>
        </w:rPr>
        <w:t xml:space="preserve"> poz. 1</w:t>
      </w:r>
      <w:r w:rsidR="00543465">
        <w:rPr>
          <w:sz w:val="24"/>
          <w:szCs w:val="24"/>
        </w:rPr>
        <w:t>213</w:t>
      </w:r>
      <w:r w:rsidRPr="00FE3674">
        <w:rPr>
          <w:sz w:val="24"/>
          <w:szCs w:val="24"/>
        </w:rPr>
        <w:t>).</w:t>
      </w:r>
    </w:p>
    <w:p w14:paraId="0D1C40E5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Ustawa z 11 maja 2017r. o planowaniu i zagospodarowaniu przestrzennym. (Dz. U. 2017 poz. 1073 tekst jednolity).</w:t>
      </w:r>
    </w:p>
    <w:p w14:paraId="0FF24352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Ustawa z 8 września 2016r. o wyrobach budowlanych. (Dz. U. 2016 poz. 1570 tekst jednolity).</w:t>
      </w:r>
    </w:p>
    <w:p w14:paraId="5C0D681F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Ustawa z 9 czerwca 2017r. o systemie oceny zgodności. (Dz. U. 2017 poz. 1266 tekst jednolity).</w:t>
      </w:r>
    </w:p>
    <w:p w14:paraId="0960441B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Ustawa z 6 marca 2018r. o ochronie przeciwpożarowej (Dz. U. 2018 poz. 620 tekst jednolity).</w:t>
      </w:r>
    </w:p>
    <w:p w14:paraId="4D21874A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Rozporządzenie Ministra Infrastruktury z 9 maja 2014r. o ułatwieniu dostępu do wykonywania niektórych zawodów regulowanych (Dz. U. 2014 poz. 768).</w:t>
      </w:r>
    </w:p>
    <w:p w14:paraId="1A5006AA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 xml:space="preserve">Rozporządzenie Ministra Infrastruktury i Budownictwa z 17 listopada 2016r. w sprawie krajowych ocen </w:t>
      </w:r>
      <w:r w:rsidRPr="00FE3674">
        <w:rPr>
          <w:sz w:val="24"/>
          <w:szCs w:val="24"/>
        </w:rPr>
        <w:t>technicznych (Dz. U. 2016 poz. 1968).</w:t>
      </w:r>
    </w:p>
    <w:p w14:paraId="0B1C6700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Rozporządzenie Ministra Infrastruktury i Budownictwa z 25 czerwca 2015r. o zmianie ustawy o wyrobach budowlanych oraz ustawy o systemie oceny zgodności (Dz. U. 2015 poz. 1165).</w:t>
      </w:r>
    </w:p>
    <w:p w14:paraId="5BA82A2A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Ustawa z dnia 13 czerwca 2013r. o zmianie ustawy o wyrobach budowlanych oraz ustawy o systemie oceny zgodności (Dz. U.2013. poz. 898).</w:t>
      </w:r>
    </w:p>
    <w:p w14:paraId="5D666BD1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lastRenderedPageBreak/>
        <w:t>Rozporządzenie Ministra Transportu, Budownictwa i Gospodarki Morskiej z 10 maja 2013r. w sprawie szczegółowego zakresu i formy dokumentacji projektowej, specyfikacji technicznych wykonania i odbioru robót budowlanych oraz programu funkcjonalno-użytkowego. (Dz. U. nr 2013. poz. 1129).</w:t>
      </w:r>
    </w:p>
    <w:p w14:paraId="3D43139B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Rozporządzenie Ministra Infrastruktury z dnia 26 sierpnia 2003 r. w sprawie oznaczeń i nazewnictwa stosowanych w decyzji o ustaleniu lokalizacji inwestycji celu publicznego oraz w decyzji o warunkach zabudowy (Dz.U. 2003 nr 164 poz. 1589)</w:t>
      </w:r>
    </w:p>
    <w:p w14:paraId="5154039D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Rozporządzenie Ministra Rozwoju z dnia 11 września 2020 r. w sprawie szczegółowego zakresu i formy projektu budowlanego (Dz.U. 2020 poz. 1609)</w:t>
      </w:r>
    </w:p>
    <w:p w14:paraId="1F1B83DD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Rozporządzenie Ministra Infrastruktury z 23 czerwca 2003r. w sprawie informacji dotyczącej bezpieczeństwa i ochrony zdrowia oraz planu bezpieczeństwa i ochrony zdrowia. (Dz. U. nr 120 z 2003r. poz. 1126).</w:t>
      </w:r>
    </w:p>
    <w:p w14:paraId="7D9E895A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Rozporządzenie Ministra Infrastruktury z 6 lutego 2003r. w sprawie bezpieczeństwa i higieny pracy podczas wykonywania robót budowlanych. (Dz. U. z 2003r. nr 47 poz. 401).</w:t>
      </w:r>
    </w:p>
    <w:p w14:paraId="46083A41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Rozporządzenie Ministra Rozwoju, Pracy i Technologii z dnia 6 września 2021 r. w sprawie sposobu prowadzenia dzienników budowy, montażu i rozbiórki (Dz. U. 2021 poz. 1686)</w:t>
      </w:r>
    </w:p>
    <w:p w14:paraId="44AFB37E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Rozporządzenie Ministra Infrastruktury i Rozwoju z 8 kwietnia 2019r. w sprawie warunków technicznych, jakim powinny odpowiadać budynki i ich usytuowanie. (Dz.U. 2019 poz. 1065 tekst jednolity).</w:t>
      </w:r>
    </w:p>
    <w:p w14:paraId="2385C77C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„Warunki techniczne wykonania i odbioru węzłów ciepłowniczych” – wymagania techniczne COBRI „</w:t>
      </w:r>
      <w:proofErr w:type="spellStart"/>
      <w:r w:rsidRPr="00FE3674">
        <w:rPr>
          <w:sz w:val="24"/>
          <w:szCs w:val="24"/>
        </w:rPr>
        <w:t>Instal</w:t>
      </w:r>
      <w:proofErr w:type="spellEnd"/>
      <w:r w:rsidRPr="00FE3674">
        <w:rPr>
          <w:sz w:val="24"/>
          <w:szCs w:val="24"/>
        </w:rPr>
        <w:t>”.</w:t>
      </w:r>
    </w:p>
    <w:p w14:paraId="5E42AA4D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„Wytyczne projektowania instalacji c.o.” – wymagania techniczne COBRI „</w:t>
      </w:r>
      <w:proofErr w:type="spellStart"/>
      <w:r w:rsidRPr="00FE3674">
        <w:rPr>
          <w:sz w:val="24"/>
          <w:szCs w:val="24"/>
        </w:rPr>
        <w:t>Instal</w:t>
      </w:r>
      <w:proofErr w:type="spellEnd"/>
      <w:r w:rsidRPr="00FE3674">
        <w:rPr>
          <w:sz w:val="24"/>
          <w:szCs w:val="24"/>
        </w:rPr>
        <w:t>”</w:t>
      </w:r>
    </w:p>
    <w:p w14:paraId="3E8C2609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„Wytyczne projektowania i stosowania instalacji z rur miedzianych” – wymagania techniczne COBRI „</w:t>
      </w:r>
      <w:proofErr w:type="spellStart"/>
      <w:r w:rsidRPr="00FE3674">
        <w:rPr>
          <w:sz w:val="24"/>
          <w:szCs w:val="24"/>
        </w:rPr>
        <w:t>Instal</w:t>
      </w:r>
      <w:proofErr w:type="spellEnd"/>
      <w:r w:rsidRPr="00FE3674">
        <w:rPr>
          <w:sz w:val="24"/>
          <w:szCs w:val="24"/>
        </w:rPr>
        <w:t>”.</w:t>
      </w:r>
    </w:p>
    <w:p w14:paraId="219C0DD9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Ustawa o zmianie ustawy  - Ustawa z dnia 20 maja 2021 r. o zmianie ustawy – Prawo Energetyczne oraz niektórych innych ustaw (Dz. U. 2021 r. poz. 716, 868, 1093, 1505, 1642, 1873).</w:t>
      </w:r>
    </w:p>
    <w:p w14:paraId="7ACC0ADB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 xml:space="preserve">Ustawa - Prawo energetyczne – Ustawa z dnia 10 kwietnia 1997 r. – Prawo energetyczne (Dz. U. 1997, nr 54 poz. 348, z </w:t>
      </w:r>
      <w:proofErr w:type="spellStart"/>
      <w:r w:rsidRPr="00FE3674">
        <w:rPr>
          <w:sz w:val="24"/>
          <w:szCs w:val="24"/>
        </w:rPr>
        <w:t>późn</w:t>
      </w:r>
      <w:proofErr w:type="spellEnd"/>
      <w:r w:rsidRPr="00FE3674">
        <w:rPr>
          <w:sz w:val="24"/>
          <w:szCs w:val="24"/>
        </w:rPr>
        <w:t>. zm.),</w:t>
      </w:r>
    </w:p>
    <w:p w14:paraId="00C96946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Ustawa z dnia 11 maja 2017 r. – Odnawialne źródła energii (Dz. U. 2017 poz. 1148)</w:t>
      </w:r>
    </w:p>
    <w:p w14:paraId="49D863B1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Urządzenia i instalacje muszą spełniać warunki polskich norm przenoszących normy europejskie, przepisy i standardy UE,CE, BAT.</w:t>
      </w:r>
    </w:p>
    <w:p w14:paraId="0D755F29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PN-HD 60364-4-41:2009 – Instalacje elektryczne w obiektach budowlanych; Ochrona dla zapewnienia bezpieczeństwa; Ochrona przeciwporażeniowa</w:t>
      </w:r>
    </w:p>
    <w:p w14:paraId="6AD06F60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PN-IEC 60364-4-43:1999 – Instalacje elektryczne w obiektach budowlanych; Ochrona dla zapewnienia bezpieczeństwa; Ochrona przed prądem przetężeniowym</w:t>
      </w:r>
    </w:p>
    <w:p w14:paraId="594D9AA7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PN-HD 60634-4-443:2006 – Instalacje elektryczne w obiektach budowlanych; Ochrona dla zapewnienia bezpieczeństwa;</w:t>
      </w:r>
    </w:p>
    <w:p w14:paraId="1132DE59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PN-EN 62305-3:2009 – Ochrona odgromowa budowli</w:t>
      </w:r>
    </w:p>
    <w:p w14:paraId="6788C276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lastRenderedPageBreak/>
        <w:t>PN-EN 12464-1:2004 – Światło i oświetlenie – Oświetlenie miejsc pracy</w:t>
      </w:r>
    </w:p>
    <w:p w14:paraId="049929AC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PN-EN 1838:2005 – Oświetlenie awaryjne</w:t>
      </w:r>
    </w:p>
    <w:p w14:paraId="02E0682E" w14:textId="77777777" w:rsidR="005705FE" w:rsidRPr="00FE3674" w:rsidRDefault="00DE6EE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hanging="425"/>
        <w:jc w:val="both"/>
        <w:rPr>
          <w:sz w:val="24"/>
          <w:szCs w:val="24"/>
        </w:rPr>
      </w:pPr>
      <w:r w:rsidRPr="00FE3674">
        <w:rPr>
          <w:sz w:val="24"/>
          <w:szCs w:val="24"/>
        </w:rPr>
        <w:t>PN-E-05115:2002– Instalacje elektroenergetyczne prądu przemiennego o napięciu wyższym od 1kV.</w:t>
      </w:r>
    </w:p>
    <w:p w14:paraId="61799A93" w14:textId="77777777" w:rsidR="005705FE" w:rsidRDefault="00DE6EE0">
      <w:pPr>
        <w:spacing w:after="120"/>
        <w:ind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Zamawiający                                                                                       </w:t>
      </w:r>
      <w:r>
        <w:rPr>
          <w:b/>
          <w:sz w:val="24"/>
          <w:szCs w:val="24"/>
        </w:rPr>
        <w:t>Wykonawca</w:t>
      </w:r>
    </w:p>
    <w:p w14:paraId="112BE66D" w14:textId="77777777" w:rsidR="005705FE" w:rsidRDefault="005705FE">
      <w:pPr>
        <w:spacing w:after="120"/>
        <w:ind w:firstLine="425"/>
        <w:jc w:val="both"/>
        <w:rPr>
          <w:b/>
          <w:sz w:val="24"/>
          <w:szCs w:val="24"/>
        </w:rPr>
      </w:pPr>
    </w:p>
    <w:sectPr w:rsidR="005705F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560" w:header="567" w:footer="25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97A25" w14:textId="77777777" w:rsidR="004812DB" w:rsidRDefault="004812DB">
      <w:pPr>
        <w:spacing w:after="0" w:line="240" w:lineRule="auto"/>
      </w:pPr>
      <w:r>
        <w:separator/>
      </w:r>
    </w:p>
  </w:endnote>
  <w:endnote w:type="continuationSeparator" w:id="0">
    <w:p w14:paraId="28635928" w14:textId="77777777" w:rsidR="004812DB" w:rsidRDefault="00481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D5678" w14:textId="77777777" w:rsidR="005705FE" w:rsidRDefault="00DE6EE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5664F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70BB21D1" w14:textId="77777777" w:rsidR="005705FE" w:rsidRDefault="005705FE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EEA7B" w14:textId="77777777" w:rsidR="005705FE" w:rsidRDefault="00DE6EE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 xml:space="preserve">„BUDOWA </w:t>
    </w:r>
    <w:r>
      <w:rPr>
        <w:i/>
        <w:color w:val="000000"/>
        <w:sz w:val="24"/>
        <w:szCs w:val="24"/>
      </w:rPr>
      <w:t>ZADASZENIA ISTNIEJĄCEGO MAGAZYNU BIOMASY”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36A58" w14:textId="77777777" w:rsidR="004812DB" w:rsidRDefault="004812DB">
      <w:pPr>
        <w:spacing w:after="0" w:line="240" w:lineRule="auto"/>
      </w:pPr>
      <w:r>
        <w:separator/>
      </w:r>
    </w:p>
  </w:footnote>
  <w:footnote w:type="continuationSeparator" w:id="0">
    <w:p w14:paraId="565875E3" w14:textId="77777777" w:rsidR="004812DB" w:rsidRDefault="00481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45AE6" w14:textId="77777777" w:rsidR="005705FE" w:rsidRDefault="00DE6E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7F7F7F"/>
      </w:rPr>
    </w:pPr>
    <w:r>
      <w:rPr>
        <w:i/>
        <w:color w:val="000000"/>
        <w:sz w:val="24"/>
        <w:szCs w:val="24"/>
      </w:rPr>
      <w:t>Program Funkcjonalno-Użytkowy (PFU)                                                                                                    „BUDOWA ZADASZENIA ISTNIEJĄCEGO MAGAZYNU BIOMASY”</w:t>
    </w:r>
  </w:p>
  <w:p w14:paraId="5D10281B" w14:textId="77777777" w:rsidR="005705FE" w:rsidRDefault="005705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02D2F" w14:textId="77777777" w:rsidR="005705FE" w:rsidRDefault="00DE6E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i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7FE6EFF" wp14:editId="26F52D24">
          <wp:simplePos x="0" y="0"/>
          <wp:positionH relativeFrom="column">
            <wp:posOffset>4053515</wp:posOffset>
          </wp:positionH>
          <wp:positionV relativeFrom="paragraph">
            <wp:posOffset>11430</wp:posOffset>
          </wp:positionV>
          <wp:extent cx="1616400" cy="676800"/>
          <wp:effectExtent l="0" t="0" r="0" b="0"/>
          <wp:wrapSquare wrapText="bothSides" distT="0" distB="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6400" cy="67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C23B70" w14:textId="77777777" w:rsidR="005705FE" w:rsidRDefault="005705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i/>
        <w:color w:val="000000"/>
      </w:rPr>
    </w:pPr>
  </w:p>
  <w:p w14:paraId="506F2FF2" w14:textId="5ADA774C" w:rsidR="005705FE" w:rsidRDefault="005705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i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  <w:rPr>
        <w:rFonts w:hint="default"/>
        <w:sz w:val="22"/>
        <w:szCs w:val="22"/>
      </w:rPr>
    </w:lvl>
  </w:abstractNum>
  <w:abstractNum w:abstractNumId="1" w15:restartNumberingAfterBreak="0">
    <w:nsid w:val="0274486A"/>
    <w:multiLevelType w:val="hybridMultilevel"/>
    <w:tmpl w:val="79088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952C16"/>
    <w:multiLevelType w:val="multilevel"/>
    <w:tmpl w:val="F43EA282"/>
    <w:lvl w:ilvl="0">
      <w:start w:val="1"/>
      <w:numFmt w:val="bullet"/>
      <w:lvlText w:val="●"/>
      <w:lvlJc w:val="left"/>
      <w:pPr>
        <w:ind w:left="11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1F6821"/>
    <w:multiLevelType w:val="multilevel"/>
    <w:tmpl w:val="E8E66B32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75D2665"/>
    <w:multiLevelType w:val="multilevel"/>
    <w:tmpl w:val="3A32E02E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89D1704"/>
    <w:multiLevelType w:val="multilevel"/>
    <w:tmpl w:val="51DAB1F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5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AD121F4"/>
    <w:multiLevelType w:val="multilevel"/>
    <w:tmpl w:val="93C4462A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0CB7B51"/>
    <w:multiLevelType w:val="multilevel"/>
    <w:tmpl w:val="595C7FCA"/>
    <w:lvl w:ilvl="0">
      <w:start w:val="1"/>
      <w:numFmt w:val="bullet"/>
      <w:lvlText w:val="●"/>
      <w:lvlJc w:val="left"/>
      <w:pPr>
        <w:ind w:left="11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14A6DDC"/>
    <w:multiLevelType w:val="multilevel"/>
    <w:tmpl w:val="CBDA08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3F30306"/>
    <w:multiLevelType w:val="multilevel"/>
    <w:tmpl w:val="B0426998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0" w:hanging="113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7" w:hanging="113"/>
      </w:pPr>
    </w:lvl>
    <w:lvl w:ilvl="3">
      <w:start w:val="1"/>
      <w:numFmt w:val="decimal"/>
      <w:lvlText w:val="%1.%2.%3.%4."/>
      <w:lvlJc w:val="left"/>
      <w:pPr>
        <w:ind w:left="0" w:firstLine="624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851"/>
      </w:pPr>
    </w:lvl>
    <w:lvl w:ilvl="5">
      <w:start w:val="1"/>
      <w:numFmt w:val="decimal"/>
      <w:lvlText w:val="%1.%2.%3.%4.%5.%6."/>
      <w:lvlJc w:val="left"/>
      <w:pPr>
        <w:ind w:left="398" w:hanging="113"/>
      </w:pPr>
    </w:lvl>
    <w:lvl w:ilvl="6">
      <w:start w:val="1"/>
      <w:numFmt w:val="decimal"/>
      <w:lvlText w:val="%1.%2.%3.%4.%5.%6.%7."/>
      <w:lvlJc w:val="left"/>
      <w:pPr>
        <w:ind w:left="455" w:hanging="113"/>
      </w:pPr>
    </w:lvl>
    <w:lvl w:ilvl="7">
      <w:start w:val="1"/>
      <w:numFmt w:val="decimal"/>
      <w:lvlText w:val="%1.%2.%3.%4.%5.%6.%7.%8."/>
      <w:lvlJc w:val="left"/>
      <w:pPr>
        <w:ind w:left="512" w:hanging="112"/>
      </w:pPr>
    </w:lvl>
    <w:lvl w:ilvl="8">
      <w:start w:val="1"/>
      <w:numFmt w:val="decimal"/>
      <w:lvlText w:val="%1.%2.%3.%4.%5.%6.%7.%8.%9."/>
      <w:lvlJc w:val="left"/>
      <w:pPr>
        <w:ind w:left="569" w:hanging="113"/>
      </w:pPr>
    </w:lvl>
  </w:abstractNum>
  <w:abstractNum w:abstractNumId="10" w15:restartNumberingAfterBreak="0">
    <w:nsid w:val="17873EDB"/>
    <w:multiLevelType w:val="multilevel"/>
    <w:tmpl w:val="2FC4BB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88A1C4A"/>
    <w:multiLevelType w:val="multilevel"/>
    <w:tmpl w:val="B0426998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0" w:hanging="113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7" w:hanging="113"/>
      </w:pPr>
    </w:lvl>
    <w:lvl w:ilvl="3">
      <w:start w:val="1"/>
      <w:numFmt w:val="decimal"/>
      <w:lvlText w:val="%1.%2.%3.%4."/>
      <w:lvlJc w:val="left"/>
      <w:pPr>
        <w:ind w:left="0" w:firstLine="624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851"/>
      </w:pPr>
    </w:lvl>
    <w:lvl w:ilvl="5">
      <w:start w:val="1"/>
      <w:numFmt w:val="decimal"/>
      <w:lvlText w:val="%1.%2.%3.%4.%5.%6."/>
      <w:lvlJc w:val="left"/>
      <w:pPr>
        <w:ind w:left="398" w:hanging="113"/>
      </w:pPr>
    </w:lvl>
    <w:lvl w:ilvl="6">
      <w:start w:val="1"/>
      <w:numFmt w:val="decimal"/>
      <w:lvlText w:val="%1.%2.%3.%4.%5.%6.%7."/>
      <w:lvlJc w:val="left"/>
      <w:pPr>
        <w:ind w:left="455" w:hanging="113"/>
      </w:pPr>
    </w:lvl>
    <w:lvl w:ilvl="7">
      <w:start w:val="1"/>
      <w:numFmt w:val="decimal"/>
      <w:lvlText w:val="%1.%2.%3.%4.%5.%6.%7.%8."/>
      <w:lvlJc w:val="left"/>
      <w:pPr>
        <w:ind w:left="512" w:hanging="112"/>
      </w:pPr>
    </w:lvl>
    <w:lvl w:ilvl="8">
      <w:start w:val="1"/>
      <w:numFmt w:val="decimal"/>
      <w:lvlText w:val="%1.%2.%3.%4.%5.%6.%7.%8.%9."/>
      <w:lvlJc w:val="left"/>
      <w:pPr>
        <w:ind w:left="569" w:hanging="113"/>
      </w:pPr>
    </w:lvl>
  </w:abstractNum>
  <w:abstractNum w:abstractNumId="12" w15:restartNumberingAfterBreak="0">
    <w:nsid w:val="1BF719A4"/>
    <w:multiLevelType w:val="hybridMultilevel"/>
    <w:tmpl w:val="CCE88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E7616"/>
    <w:multiLevelType w:val="multilevel"/>
    <w:tmpl w:val="FC1C7518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B47EDA"/>
    <w:multiLevelType w:val="multilevel"/>
    <w:tmpl w:val="885A5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F087582"/>
    <w:multiLevelType w:val="multilevel"/>
    <w:tmpl w:val="A3D246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222DC6"/>
    <w:multiLevelType w:val="multilevel"/>
    <w:tmpl w:val="60483C54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2AE7E28"/>
    <w:multiLevelType w:val="multilevel"/>
    <w:tmpl w:val="B0426998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0" w:hanging="113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7" w:hanging="113"/>
      </w:pPr>
    </w:lvl>
    <w:lvl w:ilvl="3">
      <w:start w:val="1"/>
      <w:numFmt w:val="decimal"/>
      <w:lvlText w:val="%1.%2.%3.%4."/>
      <w:lvlJc w:val="left"/>
      <w:pPr>
        <w:ind w:left="0" w:firstLine="624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851"/>
      </w:pPr>
    </w:lvl>
    <w:lvl w:ilvl="5">
      <w:start w:val="1"/>
      <w:numFmt w:val="decimal"/>
      <w:lvlText w:val="%1.%2.%3.%4.%5.%6."/>
      <w:lvlJc w:val="left"/>
      <w:pPr>
        <w:ind w:left="398" w:hanging="113"/>
      </w:pPr>
    </w:lvl>
    <w:lvl w:ilvl="6">
      <w:start w:val="1"/>
      <w:numFmt w:val="decimal"/>
      <w:lvlText w:val="%1.%2.%3.%4.%5.%6.%7."/>
      <w:lvlJc w:val="left"/>
      <w:pPr>
        <w:ind w:left="455" w:hanging="113"/>
      </w:pPr>
    </w:lvl>
    <w:lvl w:ilvl="7">
      <w:start w:val="1"/>
      <w:numFmt w:val="decimal"/>
      <w:lvlText w:val="%1.%2.%3.%4.%5.%6.%7.%8."/>
      <w:lvlJc w:val="left"/>
      <w:pPr>
        <w:ind w:left="512" w:hanging="112"/>
      </w:pPr>
    </w:lvl>
    <w:lvl w:ilvl="8">
      <w:start w:val="1"/>
      <w:numFmt w:val="decimal"/>
      <w:lvlText w:val="%1.%2.%3.%4.%5.%6.%7.%8.%9."/>
      <w:lvlJc w:val="left"/>
      <w:pPr>
        <w:ind w:left="569" w:hanging="113"/>
      </w:pPr>
    </w:lvl>
  </w:abstractNum>
  <w:abstractNum w:abstractNumId="18" w15:restartNumberingAfterBreak="0">
    <w:nsid w:val="32DF54BE"/>
    <w:multiLevelType w:val="multilevel"/>
    <w:tmpl w:val="99ACFC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7B67122"/>
    <w:multiLevelType w:val="hybridMultilevel"/>
    <w:tmpl w:val="FE745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5377E"/>
    <w:multiLevelType w:val="multilevel"/>
    <w:tmpl w:val="31A61980"/>
    <w:lvl w:ilvl="0">
      <w:start w:val="1"/>
      <w:numFmt w:val="decimal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F7F2F"/>
    <w:multiLevelType w:val="multilevel"/>
    <w:tmpl w:val="B0426998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0" w:hanging="113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7" w:hanging="113"/>
      </w:pPr>
    </w:lvl>
    <w:lvl w:ilvl="3">
      <w:start w:val="1"/>
      <w:numFmt w:val="decimal"/>
      <w:lvlText w:val="%1.%2.%3.%4."/>
      <w:lvlJc w:val="left"/>
      <w:pPr>
        <w:ind w:left="0" w:firstLine="624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851"/>
      </w:pPr>
    </w:lvl>
    <w:lvl w:ilvl="5">
      <w:start w:val="1"/>
      <w:numFmt w:val="decimal"/>
      <w:lvlText w:val="%1.%2.%3.%4.%5.%6."/>
      <w:lvlJc w:val="left"/>
      <w:pPr>
        <w:ind w:left="398" w:hanging="113"/>
      </w:pPr>
    </w:lvl>
    <w:lvl w:ilvl="6">
      <w:start w:val="1"/>
      <w:numFmt w:val="decimal"/>
      <w:lvlText w:val="%1.%2.%3.%4.%5.%6.%7."/>
      <w:lvlJc w:val="left"/>
      <w:pPr>
        <w:ind w:left="455" w:hanging="113"/>
      </w:pPr>
    </w:lvl>
    <w:lvl w:ilvl="7">
      <w:start w:val="1"/>
      <w:numFmt w:val="decimal"/>
      <w:lvlText w:val="%1.%2.%3.%4.%5.%6.%7.%8."/>
      <w:lvlJc w:val="left"/>
      <w:pPr>
        <w:ind w:left="512" w:hanging="112"/>
      </w:pPr>
    </w:lvl>
    <w:lvl w:ilvl="8">
      <w:start w:val="1"/>
      <w:numFmt w:val="decimal"/>
      <w:lvlText w:val="%1.%2.%3.%4.%5.%6.%7.%8.%9."/>
      <w:lvlJc w:val="left"/>
      <w:pPr>
        <w:ind w:left="569" w:hanging="113"/>
      </w:pPr>
    </w:lvl>
  </w:abstractNum>
  <w:abstractNum w:abstractNumId="22" w15:restartNumberingAfterBreak="0">
    <w:nsid w:val="43C22D00"/>
    <w:multiLevelType w:val="multilevel"/>
    <w:tmpl w:val="B0426998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0" w:hanging="113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7" w:hanging="113"/>
      </w:pPr>
    </w:lvl>
    <w:lvl w:ilvl="3">
      <w:start w:val="1"/>
      <w:numFmt w:val="decimal"/>
      <w:lvlText w:val="%1.%2.%3.%4."/>
      <w:lvlJc w:val="left"/>
      <w:pPr>
        <w:ind w:left="0" w:firstLine="624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851"/>
      </w:pPr>
    </w:lvl>
    <w:lvl w:ilvl="5">
      <w:start w:val="1"/>
      <w:numFmt w:val="decimal"/>
      <w:lvlText w:val="%1.%2.%3.%4.%5.%6."/>
      <w:lvlJc w:val="left"/>
      <w:pPr>
        <w:ind w:left="398" w:hanging="113"/>
      </w:pPr>
    </w:lvl>
    <w:lvl w:ilvl="6">
      <w:start w:val="1"/>
      <w:numFmt w:val="decimal"/>
      <w:lvlText w:val="%1.%2.%3.%4.%5.%6.%7."/>
      <w:lvlJc w:val="left"/>
      <w:pPr>
        <w:ind w:left="455" w:hanging="113"/>
      </w:pPr>
    </w:lvl>
    <w:lvl w:ilvl="7">
      <w:start w:val="1"/>
      <w:numFmt w:val="decimal"/>
      <w:lvlText w:val="%1.%2.%3.%4.%5.%6.%7.%8."/>
      <w:lvlJc w:val="left"/>
      <w:pPr>
        <w:ind w:left="512" w:hanging="112"/>
      </w:pPr>
    </w:lvl>
    <w:lvl w:ilvl="8">
      <w:start w:val="1"/>
      <w:numFmt w:val="decimal"/>
      <w:lvlText w:val="%1.%2.%3.%4.%5.%6.%7.%8.%9."/>
      <w:lvlJc w:val="left"/>
      <w:pPr>
        <w:ind w:left="569" w:hanging="113"/>
      </w:pPr>
    </w:lvl>
  </w:abstractNum>
  <w:abstractNum w:abstractNumId="23" w15:restartNumberingAfterBreak="0">
    <w:nsid w:val="46FB5541"/>
    <w:multiLevelType w:val="multilevel"/>
    <w:tmpl w:val="CFAA67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78F69F7"/>
    <w:multiLevelType w:val="multilevel"/>
    <w:tmpl w:val="D44A935A"/>
    <w:lvl w:ilvl="0">
      <w:start w:val="1"/>
      <w:numFmt w:val="bullet"/>
      <w:lvlText w:val="●"/>
      <w:lvlJc w:val="left"/>
      <w:pPr>
        <w:ind w:left="1145" w:hanging="360"/>
      </w:pPr>
      <w:rPr>
        <w:rFonts w:ascii="Noto Sans Symbols" w:eastAsia="Noto Sans Symbols" w:hAnsi="Noto Sans Symbols" w:cs="Noto Sans Symbols"/>
      </w:rPr>
    </w:lvl>
    <w:lvl w:ilvl="1">
      <w:start w:val="7"/>
      <w:numFmt w:val="bullet"/>
      <w:lvlText w:val="·"/>
      <w:lvlJc w:val="left"/>
      <w:pPr>
        <w:ind w:left="1865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93A0B62"/>
    <w:multiLevelType w:val="multilevel"/>
    <w:tmpl w:val="C5B2FA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83228"/>
    <w:multiLevelType w:val="multilevel"/>
    <w:tmpl w:val="C1824B80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E7526AF"/>
    <w:multiLevelType w:val="hybridMultilevel"/>
    <w:tmpl w:val="7B001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A0E92"/>
    <w:multiLevelType w:val="multilevel"/>
    <w:tmpl w:val="36CE09F0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D46B76"/>
    <w:multiLevelType w:val="multilevel"/>
    <w:tmpl w:val="D758E8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F577928"/>
    <w:multiLevelType w:val="multilevel"/>
    <w:tmpl w:val="98E61ADC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26A6DFC"/>
    <w:multiLevelType w:val="multilevel"/>
    <w:tmpl w:val="5BA8B9A0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47C7141"/>
    <w:multiLevelType w:val="multilevel"/>
    <w:tmpl w:val="93C4462A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4877E07"/>
    <w:multiLevelType w:val="multilevel"/>
    <w:tmpl w:val="3274E634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6373FBF"/>
    <w:multiLevelType w:val="multilevel"/>
    <w:tmpl w:val="A6D843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6E42589"/>
    <w:multiLevelType w:val="hybridMultilevel"/>
    <w:tmpl w:val="6F2ED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33110C"/>
    <w:multiLevelType w:val="multilevel"/>
    <w:tmpl w:val="704CAA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DD7583C"/>
    <w:multiLevelType w:val="multilevel"/>
    <w:tmpl w:val="631CC5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81672C7"/>
    <w:multiLevelType w:val="multilevel"/>
    <w:tmpl w:val="1286DA62"/>
    <w:lvl w:ilvl="0">
      <w:start w:val="1"/>
      <w:numFmt w:val="bullet"/>
      <w:lvlText w:val="●"/>
      <w:lvlJc w:val="left"/>
      <w:pPr>
        <w:ind w:left="15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28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9570F8"/>
    <w:multiLevelType w:val="multilevel"/>
    <w:tmpl w:val="B0426998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0" w:hanging="113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7" w:hanging="113"/>
      </w:pPr>
    </w:lvl>
    <w:lvl w:ilvl="3">
      <w:start w:val="1"/>
      <w:numFmt w:val="decimal"/>
      <w:lvlText w:val="%1.%2.%3.%4."/>
      <w:lvlJc w:val="left"/>
      <w:pPr>
        <w:ind w:left="0" w:firstLine="624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851"/>
      </w:pPr>
    </w:lvl>
    <w:lvl w:ilvl="5">
      <w:start w:val="1"/>
      <w:numFmt w:val="decimal"/>
      <w:lvlText w:val="%1.%2.%3.%4.%5.%6."/>
      <w:lvlJc w:val="left"/>
      <w:pPr>
        <w:ind w:left="398" w:hanging="113"/>
      </w:pPr>
    </w:lvl>
    <w:lvl w:ilvl="6">
      <w:start w:val="1"/>
      <w:numFmt w:val="decimal"/>
      <w:lvlText w:val="%1.%2.%3.%4.%5.%6.%7."/>
      <w:lvlJc w:val="left"/>
      <w:pPr>
        <w:ind w:left="455" w:hanging="113"/>
      </w:pPr>
    </w:lvl>
    <w:lvl w:ilvl="7">
      <w:start w:val="1"/>
      <w:numFmt w:val="decimal"/>
      <w:lvlText w:val="%1.%2.%3.%4.%5.%6.%7.%8."/>
      <w:lvlJc w:val="left"/>
      <w:pPr>
        <w:ind w:left="512" w:hanging="112"/>
      </w:pPr>
    </w:lvl>
    <w:lvl w:ilvl="8">
      <w:start w:val="1"/>
      <w:numFmt w:val="decimal"/>
      <w:lvlText w:val="%1.%2.%3.%4.%5.%6.%7.%8.%9."/>
      <w:lvlJc w:val="left"/>
      <w:pPr>
        <w:ind w:left="569" w:hanging="113"/>
      </w:pPr>
    </w:lvl>
  </w:abstractNum>
  <w:abstractNum w:abstractNumId="40" w15:restartNumberingAfterBreak="0">
    <w:nsid w:val="6BE2182C"/>
    <w:multiLevelType w:val="multilevel"/>
    <w:tmpl w:val="2188DD9E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CBE04CF"/>
    <w:multiLevelType w:val="multilevel"/>
    <w:tmpl w:val="71646898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D2445F3"/>
    <w:multiLevelType w:val="multilevel"/>
    <w:tmpl w:val="9D6E2E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1517214"/>
    <w:multiLevelType w:val="multilevel"/>
    <w:tmpl w:val="83F00B82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C1A5411"/>
    <w:multiLevelType w:val="multilevel"/>
    <w:tmpl w:val="E2C2BDA0"/>
    <w:lvl w:ilvl="0">
      <w:start w:val="1"/>
      <w:numFmt w:val="decimal"/>
      <w:suff w:val="space"/>
      <w:lvlText w:val="%1."/>
      <w:lvlJc w:val="left"/>
      <w:pPr>
        <w:ind w:left="113" w:hanging="113"/>
      </w:pPr>
    </w:lvl>
    <w:lvl w:ilvl="1">
      <w:start w:val="1"/>
      <w:numFmt w:val="decimal"/>
      <w:suff w:val="space"/>
      <w:lvlText w:val="%1.%2."/>
      <w:lvlJc w:val="left"/>
      <w:pPr>
        <w:ind w:left="170" w:hanging="113"/>
      </w:pPr>
      <w:rPr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113"/>
      </w:pPr>
      <w:rPr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0" w:firstLine="624"/>
      </w:pPr>
      <w:rPr>
        <w:b/>
        <w:bCs/>
      </w:rPr>
    </w:lvl>
    <w:lvl w:ilvl="4">
      <w:start w:val="1"/>
      <w:numFmt w:val="decimal"/>
      <w:suff w:val="space"/>
      <w:lvlText w:val="%1.%2.%3.%4.%5."/>
      <w:lvlJc w:val="left"/>
      <w:pPr>
        <w:ind w:left="0" w:firstLine="851"/>
      </w:pPr>
    </w:lvl>
    <w:lvl w:ilvl="5">
      <w:start w:val="1"/>
      <w:numFmt w:val="decimal"/>
      <w:lvlText w:val="%1.%2.%3.%4.%5.%6."/>
      <w:lvlJc w:val="left"/>
      <w:pPr>
        <w:ind w:left="398" w:hanging="113"/>
      </w:pPr>
    </w:lvl>
    <w:lvl w:ilvl="6">
      <w:start w:val="1"/>
      <w:numFmt w:val="decimal"/>
      <w:lvlText w:val="%1.%2.%3.%4.%5.%6.%7."/>
      <w:lvlJc w:val="left"/>
      <w:pPr>
        <w:ind w:left="455" w:hanging="113"/>
      </w:pPr>
    </w:lvl>
    <w:lvl w:ilvl="7">
      <w:start w:val="1"/>
      <w:numFmt w:val="decimal"/>
      <w:lvlText w:val="%1.%2.%3.%4.%5.%6.%7.%8."/>
      <w:lvlJc w:val="left"/>
      <w:pPr>
        <w:ind w:left="512" w:hanging="113"/>
      </w:pPr>
    </w:lvl>
    <w:lvl w:ilvl="8">
      <w:start w:val="1"/>
      <w:numFmt w:val="decimal"/>
      <w:lvlText w:val="%1.%2.%3.%4.%5.%6.%7.%8.%9."/>
      <w:lvlJc w:val="left"/>
      <w:pPr>
        <w:ind w:left="569" w:hanging="113"/>
      </w:pPr>
    </w:lvl>
  </w:abstractNum>
  <w:abstractNum w:abstractNumId="45" w15:restartNumberingAfterBreak="0">
    <w:nsid w:val="7C1E50A1"/>
    <w:multiLevelType w:val="multilevel"/>
    <w:tmpl w:val="0A72F0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DA3280F"/>
    <w:multiLevelType w:val="multilevel"/>
    <w:tmpl w:val="1E0E3F24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DB55A9E"/>
    <w:multiLevelType w:val="multilevel"/>
    <w:tmpl w:val="1A8CB86E"/>
    <w:lvl w:ilvl="0">
      <w:start w:val="1"/>
      <w:numFmt w:val="decimal"/>
      <w:lvlText w:val="%1."/>
      <w:lvlJc w:val="left"/>
      <w:pPr>
        <w:ind w:left="113" w:hanging="113"/>
      </w:pPr>
    </w:lvl>
    <w:lvl w:ilvl="1">
      <w:start w:val="1"/>
      <w:numFmt w:val="decimal"/>
      <w:lvlText w:val="%1.%2."/>
      <w:lvlJc w:val="left"/>
      <w:pPr>
        <w:ind w:left="170" w:hanging="113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7" w:hanging="113"/>
      </w:pPr>
    </w:lvl>
    <w:lvl w:ilvl="3">
      <w:start w:val="1"/>
      <w:numFmt w:val="decimal"/>
      <w:lvlText w:val="%1.%2.%3.%4."/>
      <w:lvlJc w:val="left"/>
      <w:pPr>
        <w:ind w:left="0" w:firstLine="624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851"/>
      </w:pPr>
    </w:lvl>
    <w:lvl w:ilvl="5">
      <w:start w:val="1"/>
      <w:numFmt w:val="decimal"/>
      <w:lvlText w:val="%1.%2.%3.%4.%5.%6."/>
      <w:lvlJc w:val="left"/>
      <w:pPr>
        <w:ind w:left="398" w:hanging="113"/>
      </w:pPr>
    </w:lvl>
    <w:lvl w:ilvl="6">
      <w:start w:val="1"/>
      <w:numFmt w:val="decimal"/>
      <w:lvlText w:val="%1.%2.%3.%4.%5.%6.%7."/>
      <w:lvlJc w:val="left"/>
      <w:pPr>
        <w:ind w:left="455" w:hanging="113"/>
      </w:pPr>
    </w:lvl>
    <w:lvl w:ilvl="7">
      <w:start w:val="1"/>
      <w:numFmt w:val="decimal"/>
      <w:lvlText w:val="%1.%2.%3.%4.%5.%6.%7.%8."/>
      <w:lvlJc w:val="left"/>
      <w:pPr>
        <w:ind w:left="512" w:hanging="112"/>
      </w:pPr>
    </w:lvl>
    <w:lvl w:ilvl="8">
      <w:start w:val="1"/>
      <w:numFmt w:val="decimal"/>
      <w:lvlText w:val="%1.%2.%3.%4.%5.%6.%7.%8.%9."/>
      <w:lvlJc w:val="left"/>
      <w:pPr>
        <w:ind w:left="569" w:hanging="113"/>
      </w:pPr>
    </w:lvl>
  </w:abstractNum>
  <w:num w:numId="1" w16cid:durableId="561137844">
    <w:abstractNumId w:val="14"/>
  </w:num>
  <w:num w:numId="2" w16cid:durableId="1294293491">
    <w:abstractNumId w:val="4"/>
  </w:num>
  <w:num w:numId="3" w16cid:durableId="1144348841">
    <w:abstractNumId w:val="45"/>
  </w:num>
  <w:num w:numId="4" w16cid:durableId="91363338">
    <w:abstractNumId w:val="8"/>
  </w:num>
  <w:num w:numId="5" w16cid:durableId="1023173097">
    <w:abstractNumId w:val="13"/>
  </w:num>
  <w:num w:numId="6" w16cid:durableId="112525668">
    <w:abstractNumId w:val="38"/>
  </w:num>
  <w:num w:numId="7" w16cid:durableId="2050834501">
    <w:abstractNumId w:val="33"/>
  </w:num>
  <w:num w:numId="8" w16cid:durableId="564337352">
    <w:abstractNumId w:val="25"/>
  </w:num>
  <w:num w:numId="9" w16cid:durableId="2065136751">
    <w:abstractNumId w:val="16"/>
  </w:num>
  <w:num w:numId="10" w16cid:durableId="2055690843">
    <w:abstractNumId w:val="3"/>
  </w:num>
  <w:num w:numId="11" w16cid:durableId="2070494806">
    <w:abstractNumId w:val="28"/>
  </w:num>
  <w:num w:numId="12" w16cid:durableId="616988199">
    <w:abstractNumId w:val="15"/>
  </w:num>
  <w:num w:numId="13" w16cid:durableId="925842517">
    <w:abstractNumId w:val="10"/>
  </w:num>
  <w:num w:numId="14" w16cid:durableId="878471090">
    <w:abstractNumId w:val="30"/>
  </w:num>
  <w:num w:numId="15" w16cid:durableId="208343401">
    <w:abstractNumId w:val="29"/>
  </w:num>
  <w:num w:numId="16" w16cid:durableId="1212885177">
    <w:abstractNumId w:val="42"/>
  </w:num>
  <w:num w:numId="17" w16cid:durableId="256066303">
    <w:abstractNumId w:val="47"/>
  </w:num>
  <w:num w:numId="18" w16cid:durableId="447622034">
    <w:abstractNumId w:val="20"/>
  </w:num>
  <w:num w:numId="19" w16cid:durableId="2044746453">
    <w:abstractNumId w:val="40"/>
  </w:num>
  <w:num w:numId="20" w16cid:durableId="2113477555">
    <w:abstractNumId w:val="26"/>
  </w:num>
  <w:num w:numId="21" w16cid:durableId="1029768564">
    <w:abstractNumId w:val="23"/>
  </w:num>
  <w:num w:numId="22" w16cid:durableId="840199744">
    <w:abstractNumId w:val="36"/>
  </w:num>
  <w:num w:numId="23" w16cid:durableId="1754475529">
    <w:abstractNumId w:val="2"/>
  </w:num>
  <w:num w:numId="24" w16cid:durableId="1887713020">
    <w:abstractNumId w:val="43"/>
  </w:num>
  <w:num w:numId="25" w16cid:durableId="904485393">
    <w:abstractNumId w:val="41"/>
  </w:num>
  <w:num w:numId="26" w16cid:durableId="601955466">
    <w:abstractNumId w:val="34"/>
  </w:num>
  <w:num w:numId="27" w16cid:durableId="1204808">
    <w:abstractNumId w:val="31"/>
  </w:num>
  <w:num w:numId="28" w16cid:durableId="1996688946">
    <w:abstractNumId w:val="5"/>
  </w:num>
  <w:num w:numId="29" w16cid:durableId="700596376">
    <w:abstractNumId w:val="7"/>
  </w:num>
  <w:num w:numId="30" w16cid:durableId="1260137922">
    <w:abstractNumId w:val="37"/>
  </w:num>
  <w:num w:numId="31" w16cid:durableId="2076316625">
    <w:abstractNumId w:val="18"/>
  </w:num>
  <w:num w:numId="32" w16cid:durableId="371733433">
    <w:abstractNumId w:val="24"/>
  </w:num>
  <w:num w:numId="33" w16cid:durableId="26365400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3618889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34581101">
    <w:abstractNumId w:val="1"/>
  </w:num>
  <w:num w:numId="36" w16cid:durableId="11308279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8715119">
    <w:abstractNumId w:val="12"/>
  </w:num>
  <w:num w:numId="38" w16cid:durableId="62273740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16329098">
    <w:abstractNumId w:val="1"/>
  </w:num>
  <w:num w:numId="40" w16cid:durableId="207647420">
    <w:abstractNumId w:val="35"/>
  </w:num>
  <w:num w:numId="41" w16cid:durableId="648247830">
    <w:abstractNumId w:val="27"/>
  </w:num>
  <w:num w:numId="42" w16cid:durableId="83721059">
    <w:abstractNumId w:val="22"/>
  </w:num>
  <w:num w:numId="43" w16cid:durableId="1262758331">
    <w:abstractNumId w:val="9"/>
  </w:num>
  <w:num w:numId="44" w16cid:durableId="2019307822">
    <w:abstractNumId w:val="39"/>
  </w:num>
  <w:num w:numId="45" w16cid:durableId="197663563">
    <w:abstractNumId w:val="17"/>
  </w:num>
  <w:num w:numId="46" w16cid:durableId="420958121">
    <w:abstractNumId w:val="21"/>
  </w:num>
  <w:num w:numId="47" w16cid:durableId="282270458">
    <w:abstractNumId w:val="11"/>
  </w:num>
  <w:num w:numId="48" w16cid:durableId="249897983">
    <w:abstractNumId w:val="19"/>
  </w:num>
  <w:num w:numId="49" w16cid:durableId="2072536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5FE"/>
    <w:rsid w:val="00050DFE"/>
    <w:rsid w:val="00076F8B"/>
    <w:rsid w:val="000900A4"/>
    <w:rsid w:val="000E3C4F"/>
    <w:rsid w:val="0010627D"/>
    <w:rsid w:val="00155C73"/>
    <w:rsid w:val="00195735"/>
    <w:rsid w:val="00196C23"/>
    <w:rsid w:val="001E1920"/>
    <w:rsid w:val="002215D2"/>
    <w:rsid w:val="00263053"/>
    <w:rsid w:val="002676DE"/>
    <w:rsid w:val="00280781"/>
    <w:rsid w:val="00292E5E"/>
    <w:rsid w:val="002C7381"/>
    <w:rsid w:val="002E2030"/>
    <w:rsid w:val="002E5CE7"/>
    <w:rsid w:val="002F5F1E"/>
    <w:rsid w:val="003A16ED"/>
    <w:rsid w:val="003A5615"/>
    <w:rsid w:val="003F5D29"/>
    <w:rsid w:val="004124FD"/>
    <w:rsid w:val="00423A77"/>
    <w:rsid w:val="00481155"/>
    <w:rsid w:val="004812DB"/>
    <w:rsid w:val="004844E5"/>
    <w:rsid w:val="0048708D"/>
    <w:rsid w:val="004A60B3"/>
    <w:rsid w:val="004C39AD"/>
    <w:rsid w:val="004E799D"/>
    <w:rsid w:val="00543465"/>
    <w:rsid w:val="005705FE"/>
    <w:rsid w:val="005872FD"/>
    <w:rsid w:val="005963EF"/>
    <w:rsid w:val="00596764"/>
    <w:rsid w:val="005A3FF5"/>
    <w:rsid w:val="005B0BE1"/>
    <w:rsid w:val="005B7420"/>
    <w:rsid w:val="005C65F2"/>
    <w:rsid w:val="006031C9"/>
    <w:rsid w:val="00643E19"/>
    <w:rsid w:val="0067022D"/>
    <w:rsid w:val="00671862"/>
    <w:rsid w:val="0068179E"/>
    <w:rsid w:val="00684936"/>
    <w:rsid w:val="00697806"/>
    <w:rsid w:val="006B6C10"/>
    <w:rsid w:val="00720C2E"/>
    <w:rsid w:val="007569EA"/>
    <w:rsid w:val="0077139A"/>
    <w:rsid w:val="007940D0"/>
    <w:rsid w:val="007A5A56"/>
    <w:rsid w:val="007B639F"/>
    <w:rsid w:val="007E26FE"/>
    <w:rsid w:val="007E79D4"/>
    <w:rsid w:val="0081581A"/>
    <w:rsid w:val="0085359C"/>
    <w:rsid w:val="00872E09"/>
    <w:rsid w:val="0089225C"/>
    <w:rsid w:val="008F0EF5"/>
    <w:rsid w:val="00920488"/>
    <w:rsid w:val="009327C2"/>
    <w:rsid w:val="00932B7E"/>
    <w:rsid w:val="0094171B"/>
    <w:rsid w:val="00945257"/>
    <w:rsid w:val="00947768"/>
    <w:rsid w:val="009512E7"/>
    <w:rsid w:val="00981329"/>
    <w:rsid w:val="00983B61"/>
    <w:rsid w:val="009A47D2"/>
    <w:rsid w:val="009F12C2"/>
    <w:rsid w:val="009F28E5"/>
    <w:rsid w:val="009F6D27"/>
    <w:rsid w:val="009F7C0B"/>
    <w:rsid w:val="00A01615"/>
    <w:rsid w:val="00A03341"/>
    <w:rsid w:val="00A10F93"/>
    <w:rsid w:val="00A12B26"/>
    <w:rsid w:val="00A62D5A"/>
    <w:rsid w:val="00AA7695"/>
    <w:rsid w:val="00B06F13"/>
    <w:rsid w:val="00B32970"/>
    <w:rsid w:val="00B9449B"/>
    <w:rsid w:val="00BA5E1B"/>
    <w:rsid w:val="00BE4600"/>
    <w:rsid w:val="00BF222D"/>
    <w:rsid w:val="00C60EE3"/>
    <w:rsid w:val="00C62A4E"/>
    <w:rsid w:val="00C74605"/>
    <w:rsid w:val="00C80856"/>
    <w:rsid w:val="00D2224D"/>
    <w:rsid w:val="00D6072B"/>
    <w:rsid w:val="00D76DD7"/>
    <w:rsid w:val="00D92E6B"/>
    <w:rsid w:val="00DD2C92"/>
    <w:rsid w:val="00DE6EE0"/>
    <w:rsid w:val="00DF3537"/>
    <w:rsid w:val="00E30E95"/>
    <w:rsid w:val="00E5388C"/>
    <w:rsid w:val="00EF2559"/>
    <w:rsid w:val="00F5664F"/>
    <w:rsid w:val="00FC1128"/>
    <w:rsid w:val="00FC5ABD"/>
    <w:rsid w:val="00FE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243F"/>
  <w15:docId w15:val="{A78E40AB-33F0-490C-8E81-9773BCE2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after="0" w:line="240" w:lineRule="auto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widowControl w:val="0"/>
      <w:spacing w:after="0" w:line="240" w:lineRule="auto"/>
      <w:ind w:left="993"/>
      <w:outlineLvl w:val="1"/>
    </w:pPr>
    <w:rPr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widowControl w:val="0"/>
      <w:spacing w:after="0" w:line="360" w:lineRule="auto"/>
      <w:ind w:left="992"/>
      <w:outlineLvl w:val="2"/>
    </w:pPr>
    <w:rPr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b/>
      <w:i/>
      <w:color w:val="5B9BD5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Pr>
      <w:color w:val="5A5A5A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98132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813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3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32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F3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37"/>
  </w:style>
  <w:style w:type="paragraph" w:styleId="Stopka">
    <w:name w:val="footer"/>
    <w:basedOn w:val="Normalny"/>
    <w:link w:val="StopkaZnak"/>
    <w:uiPriority w:val="99"/>
    <w:unhideWhenUsed/>
    <w:rsid w:val="00DF3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37"/>
  </w:style>
  <w:style w:type="paragraph" w:styleId="Bezodstpw">
    <w:name w:val="No Spacing"/>
    <w:uiPriority w:val="1"/>
    <w:qFormat/>
    <w:rsid w:val="00DD2C92"/>
    <w:pPr>
      <w:spacing w:after="0" w:line="240" w:lineRule="auto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pecns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17</Pages>
  <Words>4776</Words>
  <Characters>28662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k.tokarczyk</dc:creator>
  <cp:lastModifiedBy>Ababa</cp:lastModifiedBy>
  <cp:revision>51</cp:revision>
  <cp:lastPrinted>2024-05-29T09:32:00Z</cp:lastPrinted>
  <dcterms:created xsi:type="dcterms:W3CDTF">2024-03-18T08:40:00Z</dcterms:created>
  <dcterms:modified xsi:type="dcterms:W3CDTF">2024-07-10T06:51:00Z</dcterms:modified>
</cp:coreProperties>
</file>