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BD484" w14:textId="77777777" w:rsidR="0016163B" w:rsidRDefault="0016163B" w:rsidP="0016163B">
      <w:pPr>
        <w:suppressAutoHyphens/>
        <w:spacing w:after="0" w:line="276" w:lineRule="auto"/>
        <w:ind w:left="708" w:right="107" w:firstLine="708"/>
        <w:jc w:val="right"/>
        <w:rPr>
          <w:rFonts w:ascii="Calibri" w:eastAsia="Times New Roman" w:hAnsi="Calibri" w:cs="Calibri"/>
          <w:bCs/>
          <w:lang w:eastAsia="zh-CN"/>
        </w:rPr>
      </w:pPr>
    </w:p>
    <w:p w14:paraId="661CF23D" w14:textId="77777777" w:rsidR="0016163B" w:rsidRDefault="0016163B" w:rsidP="0016163B">
      <w:pPr>
        <w:suppressAutoHyphens/>
        <w:spacing w:after="0" w:line="276" w:lineRule="auto"/>
        <w:ind w:left="708" w:right="107" w:firstLine="708"/>
        <w:jc w:val="right"/>
        <w:rPr>
          <w:rFonts w:ascii="Calibri" w:eastAsia="Times New Roman" w:hAnsi="Calibri" w:cs="Calibri"/>
          <w:bCs/>
          <w:lang w:eastAsia="zh-CN"/>
        </w:rPr>
      </w:pPr>
    </w:p>
    <w:p w14:paraId="53694866" w14:textId="77777777" w:rsidR="0016163B" w:rsidRDefault="0016163B" w:rsidP="0016163B">
      <w:pPr>
        <w:suppressAutoHyphens/>
        <w:spacing w:after="0" w:line="276" w:lineRule="auto"/>
        <w:ind w:left="708" w:right="107" w:firstLine="708"/>
        <w:jc w:val="right"/>
        <w:rPr>
          <w:rFonts w:ascii="Calibri" w:eastAsia="Times New Roman" w:hAnsi="Calibri" w:cs="Calibri"/>
          <w:bCs/>
          <w:lang w:eastAsia="zh-CN"/>
        </w:rPr>
      </w:pPr>
    </w:p>
    <w:p w14:paraId="11A100BA" w14:textId="77777777" w:rsidR="0016163B" w:rsidRDefault="0016163B" w:rsidP="0016163B">
      <w:pPr>
        <w:suppressAutoHyphens/>
        <w:spacing w:after="0" w:line="276" w:lineRule="auto"/>
        <w:ind w:left="708" w:right="107" w:firstLine="708"/>
        <w:jc w:val="right"/>
        <w:rPr>
          <w:rFonts w:ascii="Calibri" w:eastAsia="Times New Roman" w:hAnsi="Calibri" w:cs="Calibri"/>
          <w:bCs/>
          <w:lang w:eastAsia="zh-CN"/>
        </w:rPr>
      </w:pPr>
    </w:p>
    <w:p w14:paraId="34CA7DBA" w14:textId="090B4D4C" w:rsidR="00800EB8" w:rsidRPr="008B3DC2" w:rsidRDefault="00800EB8" w:rsidP="0016163B">
      <w:pPr>
        <w:suppressAutoHyphens/>
        <w:spacing w:after="0" w:line="276" w:lineRule="auto"/>
        <w:ind w:left="708" w:right="107" w:firstLine="708"/>
        <w:jc w:val="right"/>
        <w:rPr>
          <w:rFonts w:ascii="Calibri" w:eastAsia="Times New Roman" w:hAnsi="Calibri" w:cs="Calibri"/>
          <w:bCs/>
          <w:lang w:eastAsia="zh-CN"/>
        </w:rPr>
      </w:pPr>
      <w:r w:rsidRPr="008B3DC2">
        <w:rPr>
          <w:rFonts w:ascii="Calibri" w:eastAsia="Times New Roman" w:hAnsi="Calibri" w:cs="Calibri"/>
          <w:bCs/>
          <w:lang w:eastAsia="zh-CN"/>
        </w:rPr>
        <w:t xml:space="preserve">Nowy Sącz, dnia </w:t>
      </w:r>
      <w:r w:rsidR="003732A1">
        <w:rPr>
          <w:rFonts w:ascii="Calibri" w:eastAsia="Times New Roman" w:hAnsi="Calibri" w:cs="Calibri"/>
          <w:bCs/>
          <w:lang w:eastAsia="zh-CN"/>
        </w:rPr>
        <w:t>5 kwietnia</w:t>
      </w:r>
      <w:r w:rsidRPr="008B3DC2">
        <w:rPr>
          <w:rFonts w:ascii="Calibri" w:eastAsia="Times New Roman" w:hAnsi="Calibri" w:cs="Calibri"/>
          <w:bCs/>
          <w:lang w:eastAsia="zh-CN"/>
        </w:rPr>
        <w:t xml:space="preserve"> 2022 r.</w:t>
      </w:r>
    </w:p>
    <w:p w14:paraId="574619CB" w14:textId="77777777" w:rsidR="00800EB8" w:rsidRPr="008B3DC2" w:rsidRDefault="00800EB8" w:rsidP="003B13A9">
      <w:pPr>
        <w:suppressAutoHyphens/>
        <w:spacing w:after="0" w:line="276" w:lineRule="auto"/>
        <w:ind w:right="107"/>
        <w:rPr>
          <w:rFonts w:ascii="Calibri" w:eastAsia="Times New Roman" w:hAnsi="Calibri" w:cs="Calibri"/>
          <w:lang w:eastAsia="zh-CN"/>
        </w:rPr>
      </w:pPr>
    </w:p>
    <w:p w14:paraId="1E3B40CF" w14:textId="77777777" w:rsidR="004155BA" w:rsidRDefault="004155BA" w:rsidP="003B13A9">
      <w:pPr>
        <w:suppressAutoHyphens/>
        <w:spacing w:after="0" w:line="276" w:lineRule="auto"/>
        <w:ind w:right="107"/>
        <w:rPr>
          <w:rFonts w:ascii="Calibri" w:eastAsia="Times New Roman" w:hAnsi="Calibri" w:cs="Calibri"/>
          <w:b/>
          <w:lang w:eastAsia="zh-CN"/>
        </w:rPr>
      </w:pPr>
    </w:p>
    <w:p w14:paraId="22B0E856" w14:textId="39236735" w:rsidR="00800EB8" w:rsidRPr="008B3DC2" w:rsidRDefault="00800EB8" w:rsidP="003B13A9">
      <w:pPr>
        <w:suppressAutoHyphens/>
        <w:spacing w:after="0" w:line="276" w:lineRule="auto"/>
        <w:ind w:right="107"/>
        <w:rPr>
          <w:rFonts w:ascii="Calibri" w:eastAsia="Times New Roman" w:hAnsi="Calibri" w:cs="Calibri"/>
          <w:lang w:eastAsia="zh-CN"/>
        </w:rPr>
      </w:pPr>
      <w:r w:rsidRPr="008B3DC2">
        <w:rPr>
          <w:rFonts w:ascii="Calibri" w:eastAsia="Times New Roman" w:hAnsi="Calibri" w:cs="Calibri"/>
          <w:b/>
          <w:lang w:eastAsia="zh-CN"/>
        </w:rPr>
        <w:t>Sprawa:</w:t>
      </w:r>
      <w:r w:rsidRPr="008B3DC2">
        <w:rPr>
          <w:rFonts w:ascii="Calibri" w:eastAsia="Times New Roman" w:hAnsi="Calibri" w:cs="Calibri"/>
          <w:lang w:eastAsia="zh-CN"/>
        </w:rPr>
        <w:t xml:space="preserve"> </w:t>
      </w:r>
      <w:r w:rsidRPr="008B3DC2">
        <w:rPr>
          <w:rFonts w:ascii="Calibri" w:eastAsia="Times New Roman" w:hAnsi="Calibri" w:cs="Calibri"/>
          <w:b/>
          <w:bCs/>
          <w:lang w:eastAsia="zh-CN"/>
        </w:rPr>
        <w:t>ZP.60.DWC.9.2022</w:t>
      </w:r>
      <w:r w:rsidRPr="008B3DC2">
        <w:rPr>
          <w:rFonts w:ascii="Calibri" w:eastAsia="Times New Roman" w:hAnsi="Calibri" w:cs="Calibri"/>
          <w:lang w:eastAsia="zh-CN"/>
        </w:rPr>
        <w:t xml:space="preserve">           </w:t>
      </w:r>
    </w:p>
    <w:p w14:paraId="77CDE5FC" w14:textId="77777777" w:rsidR="00800EB8" w:rsidRPr="008B3DC2" w:rsidRDefault="00800EB8" w:rsidP="003B13A9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8B3DC2">
        <w:rPr>
          <w:rFonts w:ascii="Calibri" w:eastAsia="Times New Roman" w:hAnsi="Calibri" w:cs="Calibri"/>
          <w:lang w:eastAsia="zh-CN"/>
        </w:rPr>
        <w:t xml:space="preserve">Dotyczy: postępowania o udzielenie zamówienia sektorowego (robota budowlana) nie podlegającego pod ustawę prawo zamówień publicznych na podstawie art. 2 ust. 1 pkt 2) w związku z art. 5 ust. 4 pkt 3) ustawy </w:t>
      </w:r>
      <w:proofErr w:type="spellStart"/>
      <w:r w:rsidRPr="008B3DC2">
        <w:rPr>
          <w:rFonts w:ascii="Calibri" w:eastAsia="Times New Roman" w:hAnsi="Calibri" w:cs="Calibri"/>
          <w:lang w:eastAsia="zh-CN"/>
        </w:rPr>
        <w:t>p.z.p</w:t>
      </w:r>
      <w:proofErr w:type="spellEnd"/>
      <w:r w:rsidRPr="008B3DC2">
        <w:rPr>
          <w:rFonts w:ascii="Calibri" w:eastAsia="Times New Roman" w:hAnsi="Calibri" w:cs="Calibri"/>
          <w:lang w:eastAsia="zh-CN"/>
        </w:rPr>
        <w:t>. (wartość zamówienia niższa niż progi unijne), prowadzonego w trybie przetargu nieograniczonego na:</w:t>
      </w:r>
    </w:p>
    <w:p w14:paraId="30FCDDF9" w14:textId="77777777" w:rsidR="00800EB8" w:rsidRPr="008B3DC2" w:rsidRDefault="00800EB8" w:rsidP="003B13A9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kern w:val="2"/>
          <w:lang w:eastAsia="zh-CN"/>
        </w:rPr>
      </w:pPr>
      <w:bookmarkStart w:id="0" w:name="_Hlk90551849"/>
    </w:p>
    <w:p w14:paraId="6FDC62CF" w14:textId="77777777" w:rsidR="00800EB8" w:rsidRPr="008B3DC2" w:rsidRDefault="00800EB8" w:rsidP="003B13A9">
      <w:pPr>
        <w:suppressAutoHyphens/>
        <w:spacing w:after="0" w:line="276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8B3DC2">
        <w:rPr>
          <w:rFonts w:ascii="Calibri" w:eastAsia="Times New Roman" w:hAnsi="Calibri" w:cs="Times New Roman"/>
          <w:b/>
          <w:kern w:val="2"/>
          <w:lang w:eastAsia="zh-CN"/>
        </w:rPr>
        <w:t>„</w:t>
      </w:r>
      <w:bookmarkStart w:id="1" w:name="_Hlk89769252"/>
      <w:r w:rsidRPr="008B3DC2">
        <w:rPr>
          <w:rFonts w:ascii="Calibri" w:eastAsia="Times New Roman" w:hAnsi="Calibri" w:cs="Times New Roman"/>
          <w:b/>
          <w:kern w:val="2"/>
          <w:lang w:eastAsia="zh-CN"/>
        </w:rPr>
        <w:t xml:space="preserve">Budowa układu wysokosprawnej kogeneracji o mocy 0,999 </w:t>
      </w:r>
      <w:proofErr w:type="spellStart"/>
      <w:r w:rsidRPr="008B3DC2">
        <w:rPr>
          <w:rFonts w:ascii="Calibri" w:eastAsia="Times New Roman" w:hAnsi="Calibri" w:cs="Times New Roman"/>
          <w:b/>
          <w:kern w:val="2"/>
          <w:lang w:eastAsia="zh-CN"/>
        </w:rPr>
        <w:t>MWe</w:t>
      </w:r>
      <w:proofErr w:type="spellEnd"/>
      <w:r w:rsidRPr="008B3DC2">
        <w:rPr>
          <w:rFonts w:ascii="Calibri" w:eastAsia="Times New Roman" w:hAnsi="Calibri" w:cs="Times New Roman"/>
          <w:b/>
          <w:kern w:val="2"/>
          <w:lang w:eastAsia="zh-CN"/>
        </w:rPr>
        <w:t xml:space="preserve"> w Starym Sączu dla MPEC Nowy Sącz</w:t>
      </w:r>
      <w:bookmarkEnd w:id="1"/>
      <w:r w:rsidRPr="008B3DC2">
        <w:rPr>
          <w:rFonts w:ascii="Calibri" w:eastAsia="Times New Roman" w:hAnsi="Calibri" w:cs="Times New Roman"/>
          <w:b/>
          <w:kern w:val="2"/>
          <w:lang w:eastAsia="zh-CN"/>
        </w:rPr>
        <w:t>”</w:t>
      </w:r>
      <w:bookmarkEnd w:id="0"/>
      <w:r w:rsidRPr="008B3DC2">
        <w:rPr>
          <w:rFonts w:ascii="Calibri" w:eastAsia="Times New Roman" w:hAnsi="Calibri" w:cs="Calibri"/>
          <w:b/>
          <w:bCs/>
          <w:kern w:val="2"/>
          <w:lang w:eastAsia="zh-CN"/>
        </w:rPr>
        <w:br/>
      </w:r>
    </w:p>
    <w:p w14:paraId="283B2FC0" w14:textId="77777777" w:rsidR="00800EB8" w:rsidRPr="008B3DC2" w:rsidRDefault="00800EB8" w:rsidP="003B13A9">
      <w:pPr>
        <w:suppressAutoHyphens/>
        <w:spacing w:after="0" w:line="276" w:lineRule="auto"/>
        <w:ind w:right="107"/>
        <w:jc w:val="center"/>
        <w:rPr>
          <w:rFonts w:ascii="Calibri" w:eastAsia="Times New Roman" w:hAnsi="Calibri" w:cs="Calibri"/>
          <w:b/>
          <w:lang w:eastAsia="zh-CN"/>
        </w:rPr>
      </w:pPr>
      <w:r w:rsidRPr="008B3DC2">
        <w:rPr>
          <w:rFonts w:ascii="Calibri" w:eastAsia="Times New Roman" w:hAnsi="Calibri" w:cs="Calibri"/>
          <w:b/>
          <w:lang w:eastAsia="zh-CN"/>
        </w:rPr>
        <w:t>Odpowiedzi na zapytania Wykonawców</w:t>
      </w:r>
    </w:p>
    <w:p w14:paraId="7F88A237" w14:textId="77777777" w:rsidR="00800EB8" w:rsidRPr="008B3DC2" w:rsidRDefault="00800EB8" w:rsidP="003B13A9">
      <w:pPr>
        <w:suppressAutoHyphens/>
        <w:spacing w:after="0" w:line="276" w:lineRule="auto"/>
        <w:ind w:right="107"/>
        <w:jc w:val="both"/>
        <w:rPr>
          <w:rFonts w:ascii="Calibri" w:eastAsia="Times New Roman" w:hAnsi="Calibri" w:cs="Calibri"/>
          <w:lang w:eastAsia="zh-CN"/>
        </w:rPr>
      </w:pPr>
      <w:r w:rsidRPr="008B3DC2">
        <w:rPr>
          <w:rFonts w:ascii="Calibri" w:eastAsia="Times New Roman" w:hAnsi="Calibri" w:cs="Calibri"/>
          <w:lang w:eastAsia="zh-CN"/>
        </w:rPr>
        <w:t>Miejskie Przedsiębiorstwo Energetyki Cieplnej Sp. z o.o. w Nowym Sączu wyjaśnia treść SIWZ:</w:t>
      </w:r>
    </w:p>
    <w:p w14:paraId="06E8954B" w14:textId="77777777" w:rsidR="006275AF" w:rsidRPr="008B3DC2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p w14:paraId="0998AA73" w14:textId="4472E5D9" w:rsidR="00800EB8" w:rsidRPr="008B3DC2" w:rsidRDefault="00800EB8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</w:p>
    <w:p w14:paraId="597BDF78" w14:textId="77777777" w:rsidR="003732A1" w:rsidRPr="003732A1" w:rsidRDefault="003732A1" w:rsidP="003B13A9">
      <w:pPr>
        <w:spacing w:after="0"/>
        <w:contextualSpacing/>
      </w:pPr>
      <w:r w:rsidRPr="003732A1">
        <w:t>Prosimy o uzupełnienie definicji pojęcia „siła wyższa” i wprowadzenie do umowy definicji jak niżej:</w:t>
      </w:r>
    </w:p>
    <w:p w14:paraId="0038D9F0" w14:textId="77777777" w:rsidR="003732A1" w:rsidRPr="003732A1" w:rsidRDefault="003732A1" w:rsidP="003B13A9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3732A1">
        <w:rPr>
          <w:rFonts w:ascii="Calibri" w:eastAsia="Times New Roman" w:hAnsi="Calibri" w:cs="Arial"/>
          <w:b/>
          <w:lang w:eastAsia="pl-PL"/>
        </w:rPr>
        <w:t xml:space="preserve">Siła wyższa – </w:t>
      </w:r>
      <w:r w:rsidRPr="003732A1">
        <w:rPr>
          <w:rFonts w:ascii="Calibri" w:eastAsia="Times New Roman" w:hAnsi="Calibri" w:cs="Arial"/>
          <w:lang w:eastAsia="pl-PL"/>
        </w:rPr>
        <w:t xml:space="preserve">oznacza katastrofy żywiołowe, przez które należy rozumieć powódź, trzęsienia ziemi, huragany oraz tajfuny, a także inne zdarzenia nadzwyczajne, między innymi pożar, akty terrorystyczne, stan wojenny, strajk generalny, stan epidemii/pandemii. </w:t>
      </w:r>
    </w:p>
    <w:p w14:paraId="30EE63AE" w14:textId="3D6DF5DC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3E7DBF81" w14:textId="3053398B" w:rsidR="00F46E61" w:rsidRPr="00F46E61" w:rsidRDefault="00F46E61" w:rsidP="003B13A9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Zamawiający </w:t>
      </w:r>
      <w:r w:rsidR="00420854">
        <w:rPr>
          <w:rFonts w:ascii="Calibri" w:hAnsi="Calibri"/>
        </w:rPr>
        <w:t>nie wyraża zgody na powyższe.</w:t>
      </w:r>
    </w:p>
    <w:p w14:paraId="4F3B398F" w14:textId="77777777" w:rsidR="006275AF" w:rsidRPr="008B3DC2" w:rsidRDefault="006275AF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29EE6CC" w14:textId="235E6301" w:rsidR="006275AF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2</w:t>
      </w:r>
    </w:p>
    <w:p w14:paraId="289C95A4" w14:textId="77777777" w:rsidR="003732A1" w:rsidRDefault="003732A1" w:rsidP="003B13A9">
      <w:pPr>
        <w:spacing w:after="0"/>
      </w:pPr>
      <w:r>
        <w:t xml:space="preserve">Wnosimy o zmianę treści ust. 8 w </w:t>
      </w:r>
      <w:r w:rsidRPr="003732A1">
        <w:rPr>
          <w:rFonts w:cstheme="minorHAnsi"/>
        </w:rPr>
        <w:t>§</w:t>
      </w:r>
      <w:r>
        <w:t>3 umowy na następującą:</w:t>
      </w:r>
    </w:p>
    <w:p w14:paraId="1A257D56" w14:textId="77777777" w:rsidR="003732A1" w:rsidRDefault="003732A1" w:rsidP="003B13A9">
      <w:pPr>
        <w:tabs>
          <w:tab w:val="left" w:pos="360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Jeżeli z jakiejkolwiek przyczyny, która nie uprawnia Wykonawcy do przedłużenia terminu wykonania Robót budowlanych lub ich części, tempo Robót budowlanych według Zamawiającego nie pozwoli na terminowe ich zakończenie zgodnie z załącznikiem nr 4 do niniejszej umowy, Zamawiający może polecić Wykonawcy podjęcie wszelkich racjonalnych działań dla przyspieszenia postępu Robót budowlanych (zwiększenie postępu Robót budowlanych, zwiększenie ilości zatrudnionych osób, zwiększenie ilości sprzętu itp.). Wszystkie koszty związane z podjętymi działaniami obciążają Wykonawcę. </w:t>
      </w:r>
    </w:p>
    <w:p w14:paraId="39950ED1" w14:textId="77777777" w:rsidR="003732A1" w:rsidRDefault="003732A1" w:rsidP="003B13A9">
      <w:pPr>
        <w:tabs>
          <w:tab w:val="left" w:pos="360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Wnosimy o wykreślenie treści:</w:t>
      </w:r>
    </w:p>
    <w:p w14:paraId="26662D76" w14:textId="77777777" w:rsidR="003732A1" w:rsidRDefault="003732A1" w:rsidP="003B13A9">
      <w:pPr>
        <w:tabs>
          <w:tab w:val="left" w:pos="360"/>
        </w:tabs>
        <w:spacing w:after="0" w:line="240" w:lineRule="auto"/>
        <w:jc w:val="both"/>
        <w:rPr>
          <w:rFonts w:ascii="Calibri" w:hAnsi="Calibri" w:cs="Arial"/>
        </w:rPr>
      </w:pPr>
      <w:r w:rsidRPr="00432390">
        <w:rPr>
          <w:rFonts w:ascii="Calibri" w:hAnsi="Calibri" w:cs="Arial"/>
        </w:rPr>
        <w:t xml:space="preserve">W przypadku dwukrotnego nie zastosowania się przez Wykonawcę do poleceń i bezskutecznego upływu wyznaczonego przez Zamawiającego terminu, który nie może być krótszy niż 7 dni - Zamawiający będzie uprawniony do odstąpienia od umowy (lub jej niezrealizowanej części). Uprawnienie to Zamawiający może wykonać w terminie 30 dni od dnia upływu drugiego wyznaczonego przez Zamawiającego terminu, o którym mowa w zdaniu poprzedzającym. W takim przypadku Wykonawca może żądać jedynie wynagrodzenia za faktycznie wykonany zakres Robót budowlanych, ustalony na koszt Wykonawcy przez zaakceptowanego przez obie Strony umowy rzeczoznawcę (rzeczoznawców). Jeżeli Strony w ciągu 14 dni nie ustalą wspólnie takiego rzeczoznawcy (rzeczoznawców), zostanie(ą) on(i) wskazany(i) przez Zamawiającego  z listy biegłych sądowych. Powyższe postanowienie umowy ma odpowiednie zastosowanie do usługi Serwisu. W sytuacji odstąpienia od umowy, zgodnie z niniejszym ust. 9, odpowiednie zastosowanie znajdzie § 16 ust. 7 umowy. Postanowienia niniejszego punktu nie wyłączają innych uprawień Zamawiającego, </w:t>
      </w:r>
      <w:r w:rsidRPr="00432390">
        <w:rPr>
          <w:rFonts w:ascii="Calibri" w:hAnsi="Calibri" w:cs="Arial"/>
        </w:rPr>
        <w:lastRenderedPageBreak/>
        <w:t>określonych kodeksem cywilnym na wypadek nienależytego wykonywania przedmiotu umowy przez Wykonawcę.</w:t>
      </w:r>
    </w:p>
    <w:p w14:paraId="38EAD0EC" w14:textId="77777777" w:rsidR="003732A1" w:rsidRDefault="003732A1" w:rsidP="003B13A9">
      <w:pPr>
        <w:tabs>
          <w:tab w:val="left" w:pos="360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Aktualne zapisy umowy są zbyt daleko idącym uprawnieniem Zamawiającego i nie zapewniają równego traktowania stron umowy.</w:t>
      </w:r>
    </w:p>
    <w:p w14:paraId="235DCB66" w14:textId="77777777" w:rsidR="003732A1" w:rsidRPr="00432390" w:rsidRDefault="003732A1" w:rsidP="003B13A9">
      <w:pPr>
        <w:tabs>
          <w:tab w:val="left" w:pos="360"/>
        </w:tabs>
        <w:spacing w:after="0" w:line="240" w:lineRule="auto"/>
        <w:jc w:val="both"/>
      </w:pPr>
      <w:r>
        <w:rPr>
          <w:rFonts w:ascii="Calibri" w:hAnsi="Calibri" w:cs="Arial"/>
        </w:rPr>
        <w:t xml:space="preserve">W związku z powyższym wnosimy o wykreślenie w całości treści ust. 9 w </w:t>
      </w:r>
      <w:r>
        <w:rPr>
          <w:rFonts w:cstheme="minorHAnsi"/>
        </w:rPr>
        <w:t>§</w:t>
      </w:r>
      <w:r>
        <w:t>3 umowy.</w:t>
      </w:r>
    </w:p>
    <w:p w14:paraId="7B19C2B6" w14:textId="03D35806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5DE49F71" w14:textId="23FE682C" w:rsidR="00420854" w:rsidRPr="00420854" w:rsidRDefault="00420854" w:rsidP="003B13A9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nie wyraża zgody na powyższe.</w:t>
      </w:r>
    </w:p>
    <w:p w14:paraId="6989926E" w14:textId="5DC38351" w:rsidR="006275AF" w:rsidRPr="008B3DC2" w:rsidRDefault="006275AF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D441384" w14:textId="6B44973E" w:rsidR="006275AF" w:rsidRPr="008B3DC2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3</w:t>
      </w:r>
    </w:p>
    <w:p w14:paraId="7D555FC5" w14:textId="790ED306" w:rsidR="003732A1" w:rsidRDefault="003732A1" w:rsidP="003B13A9">
      <w:pPr>
        <w:spacing w:after="0" w:line="276" w:lineRule="auto"/>
        <w:rPr>
          <w:rFonts w:ascii="Calibri" w:hAnsi="Calibri"/>
          <w:b/>
          <w:bCs/>
        </w:rPr>
      </w:pPr>
      <w:r>
        <w:t xml:space="preserve">Wnosimy o wykreślenie w całości ust. 11 w </w:t>
      </w:r>
      <w:r>
        <w:rPr>
          <w:rFonts w:cstheme="minorHAnsi"/>
        </w:rPr>
        <w:t>§7</w:t>
      </w:r>
      <w:r>
        <w:t xml:space="preserve"> umowy.</w:t>
      </w:r>
    </w:p>
    <w:p w14:paraId="46B2C0F8" w14:textId="34C8258D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2784F618" w14:textId="77777777" w:rsidR="00420854" w:rsidRPr="00420854" w:rsidRDefault="00420854" w:rsidP="00420854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nie wyraża zgody na powyższe.</w:t>
      </w:r>
    </w:p>
    <w:p w14:paraId="7E45AAF4" w14:textId="77777777" w:rsidR="00420854" w:rsidRPr="008B3DC2" w:rsidRDefault="00420854" w:rsidP="003B13A9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23E08E3F" w14:textId="436F6175" w:rsidR="006275AF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4</w:t>
      </w:r>
    </w:p>
    <w:p w14:paraId="048EBB55" w14:textId="77777777" w:rsidR="005D6083" w:rsidRDefault="005D6083" w:rsidP="003B13A9">
      <w:pPr>
        <w:tabs>
          <w:tab w:val="left" w:pos="360"/>
        </w:tabs>
        <w:spacing w:after="0" w:line="240" w:lineRule="auto"/>
        <w:jc w:val="both"/>
      </w:pPr>
      <w:r>
        <w:t xml:space="preserve">Wnosimy o zmianę treści ust. 10 w </w:t>
      </w:r>
      <w:r w:rsidRPr="005D6083">
        <w:rPr>
          <w:rFonts w:cstheme="minorHAnsi"/>
        </w:rPr>
        <w:t>§13 umowy na następującą:</w:t>
      </w:r>
    </w:p>
    <w:p w14:paraId="72B56918" w14:textId="677A877D" w:rsidR="005D6083" w:rsidRDefault="005D6083" w:rsidP="003B13A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Zamawiający w razie stwierdzenia jakichkolwiek wad lub usterek wykonanych Robót </w:t>
      </w:r>
      <w:r>
        <w:rPr>
          <w:rFonts w:ascii="Calibri" w:hAnsi="Calibri" w:cs="Arial"/>
          <w:bCs/>
        </w:rPr>
        <w:t>budowlanych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  <w:t xml:space="preserve">w okresie Rękojmi lub Gwarancji obowiązany jest do przedłożenia stosownej reklamacji najpóźniej </w:t>
      </w:r>
      <w:r>
        <w:rPr>
          <w:rFonts w:ascii="Calibri" w:hAnsi="Calibri" w:cs="Arial"/>
        </w:rPr>
        <w:br/>
        <w:t>w ciągu 7 dni od daty ujawnienia się wady.</w:t>
      </w:r>
    </w:p>
    <w:p w14:paraId="3949601C" w14:textId="4CBC3573" w:rsidR="005D6083" w:rsidRDefault="005D6083" w:rsidP="003B13A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Zaproponowany w umie termin 14 dni jest okresem nadmiernie długim.</w:t>
      </w:r>
    </w:p>
    <w:p w14:paraId="210EA8A5" w14:textId="400C89FC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32E1B74F" w14:textId="77777777" w:rsidR="00420854" w:rsidRPr="00420854" w:rsidRDefault="00420854" w:rsidP="00420854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nie wyraża zgody na powyższe.</w:t>
      </w:r>
    </w:p>
    <w:p w14:paraId="50CC1586" w14:textId="4A68848D" w:rsidR="006275AF" w:rsidRPr="008B3DC2" w:rsidRDefault="006275AF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B5B67A6" w14:textId="66455AAF" w:rsidR="006275AF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5</w:t>
      </w:r>
    </w:p>
    <w:p w14:paraId="6E114221" w14:textId="77777777" w:rsidR="000C7C3E" w:rsidRDefault="000C7C3E" w:rsidP="003B13A9">
      <w:pPr>
        <w:spacing w:after="0" w:line="240" w:lineRule="auto"/>
        <w:jc w:val="both"/>
      </w:pPr>
      <w:r>
        <w:t xml:space="preserve">Wnosimy o wykreślenie w całości ust. 12 w </w:t>
      </w:r>
      <w:r w:rsidRPr="000C7C3E">
        <w:rPr>
          <w:rFonts w:cstheme="minorHAnsi"/>
        </w:rPr>
        <w:t>§13</w:t>
      </w:r>
      <w:r>
        <w:t xml:space="preserve"> umowy.</w:t>
      </w:r>
    </w:p>
    <w:p w14:paraId="2722E779" w14:textId="77777777" w:rsidR="000C7C3E" w:rsidRDefault="000C7C3E" w:rsidP="003B13A9">
      <w:pPr>
        <w:spacing w:after="0" w:line="240" w:lineRule="auto"/>
        <w:jc w:val="both"/>
      </w:pPr>
      <w:r>
        <w:t>Zapis umowy jest zbyt restrykcyjny dla wykonawców.</w:t>
      </w:r>
    </w:p>
    <w:p w14:paraId="431F89F4" w14:textId="24968A25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01ED7211" w14:textId="77777777" w:rsidR="00420854" w:rsidRPr="00420854" w:rsidRDefault="00420854" w:rsidP="00420854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nie wyraża zgody na powyższe.</w:t>
      </w:r>
    </w:p>
    <w:p w14:paraId="3B1A7B00" w14:textId="77777777" w:rsidR="00420854" w:rsidRPr="008B3DC2" w:rsidRDefault="00420854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3282D9C" w14:textId="012DBD5F" w:rsidR="006275AF" w:rsidRPr="008B3DC2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6</w:t>
      </w:r>
    </w:p>
    <w:p w14:paraId="23744DCC" w14:textId="77777777" w:rsidR="00A54719" w:rsidRDefault="00A54719" w:rsidP="003B13A9">
      <w:pPr>
        <w:spacing w:after="0" w:line="240" w:lineRule="auto"/>
        <w:jc w:val="both"/>
      </w:pPr>
      <w:r>
        <w:t xml:space="preserve">Wnosimy o wprowadzenie zmian do umowy w </w:t>
      </w:r>
      <w:r w:rsidRPr="00A54719">
        <w:rPr>
          <w:rFonts w:cstheme="minorHAnsi"/>
        </w:rPr>
        <w:t>§16 (Kary umowne) ust. 1 pkt. g)</w:t>
      </w:r>
      <w:r>
        <w:t xml:space="preserve"> i nadanie treści:</w:t>
      </w:r>
    </w:p>
    <w:p w14:paraId="3FD95344" w14:textId="7D19E575" w:rsidR="00A54719" w:rsidRDefault="00A54719" w:rsidP="003B13A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„</w:t>
      </w:r>
      <w:r w:rsidRPr="00093266">
        <w:rPr>
          <w:rFonts w:ascii="Calibri" w:hAnsi="Calibri" w:cs="Arial"/>
        </w:rPr>
        <w:t xml:space="preserve">za </w:t>
      </w:r>
      <w:r>
        <w:rPr>
          <w:rFonts w:ascii="Calibri" w:hAnsi="Calibri" w:cs="Arial"/>
        </w:rPr>
        <w:t xml:space="preserve">stwierdzone w trakcie odbioru końcowego </w:t>
      </w:r>
      <w:r w:rsidRPr="00093266">
        <w:rPr>
          <w:rFonts w:ascii="Calibri" w:hAnsi="Calibri" w:cs="Arial"/>
        </w:rPr>
        <w:t xml:space="preserve">niedotrzymanie </w:t>
      </w:r>
      <w:r w:rsidRPr="00093266">
        <w:rPr>
          <w:rFonts w:ascii="Calibri" w:hAnsi="Calibri" w:cs="Arial"/>
          <w:i/>
        </w:rPr>
        <w:t>wskazanego przez Wykonawcę w ust. 4 formularza ofertowego parametru stanowiącego kryterium oceny oferty, tj.: „</w:t>
      </w:r>
      <w:r w:rsidRPr="00093266">
        <w:rPr>
          <w:rFonts w:ascii="Calibri" w:hAnsi="Calibri" w:cs="Arial"/>
        </w:rPr>
        <w:t xml:space="preserve">Sprawność elektryczna brutto każdej jednostki wytwórczej dla 100% obciążenia wytwórczego (liczniki energii elektrycznej na zaciskach generatora) do energii chemicznej paliwa gazowego (liczonej do wartości opałowej)” </w:t>
      </w:r>
      <w:r w:rsidRPr="00CB1632">
        <w:rPr>
          <w:rFonts w:ascii="Calibri" w:hAnsi="Calibri" w:cs="Arial"/>
        </w:rPr>
        <w:t>za każdy 0,1</w:t>
      </w:r>
      <w:r>
        <w:rPr>
          <w:rFonts w:ascii="Calibri" w:hAnsi="Calibri" w:cs="Arial"/>
        </w:rPr>
        <w:t xml:space="preserve"> </w:t>
      </w:r>
      <w:r w:rsidRPr="00CB1632">
        <w:rPr>
          <w:rFonts w:ascii="Calibri" w:hAnsi="Calibri" w:cs="Arial"/>
        </w:rPr>
        <w:t>punkt</w:t>
      </w:r>
      <w:r>
        <w:rPr>
          <w:rFonts w:ascii="Calibri" w:hAnsi="Calibri" w:cs="Arial"/>
        </w:rPr>
        <w:t>u</w:t>
      </w:r>
      <w:r w:rsidRPr="00CB1632">
        <w:rPr>
          <w:rFonts w:ascii="Calibri" w:hAnsi="Calibri" w:cs="Arial"/>
        </w:rPr>
        <w:t xml:space="preserve"> procentowego poniżej oferowanej „Sprawności elektrycznej” Zamawiający jest uprawniony do naliczenia kary umownej w wysokości 0,02% (dwie setne procentu) wynagrodzenia brutto, określonego w § 6 ust. 1 lit a) umowy</w:t>
      </w:r>
      <w:r>
        <w:rPr>
          <w:rFonts w:ascii="Calibri" w:hAnsi="Calibri" w:cs="Arial"/>
        </w:rPr>
        <w:t>”.</w:t>
      </w:r>
    </w:p>
    <w:p w14:paraId="5E6F9878" w14:textId="72247E9B" w:rsidR="00A54719" w:rsidRDefault="00A54719" w:rsidP="003B13A9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oryginalnym brzmieniu kara nalicza jest </w:t>
      </w:r>
      <w:r w:rsidRPr="00CB1632">
        <w:rPr>
          <w:rFonts w:ascii="Calibri" w:hAnsi="Calibri" w:cs="Arial"/>
        </w:rPr>
        <w:t>za każdy 0,1</w:t>
      </w:r>
      <w:r>
        <w:rPr>
          <w:rFonts w:ascii="Calibri" w:hAnsi="Calibri" w:cs="Arial"/>
        </w:rPr>
        <w:t xml:space="preserve">% </w:t>
      </w:r>
      <w:r w:rsidRPr="00CB1632">
        <w:rPr>
          <w:rFonts w:ascii="Calibri" w:hAnsi="Calibri" w:cs="Arial"/>
        </w:rPr>
        <w:t>punkt</w:t>
      </w:r>
      <w:r>
        <w:rPr>
          <w:rFonts w:ascii="Calibri" w:hAnsi="Calibri" w:cs="Arial"/>
        </w:rPr>
        <w:t>u</w:t>
      </w:r>
      <w:r w:rsidRPr="00CB1632">
        <w:rPr>
          <w:rFonts w:ascii="Calibri" w:hAnsi="Calibri" w:cs="Arial"/>
        </w:rPr>
        <w:t xml:space="preserve"> procentowego poniżej oferowanej „Sprawności elektrycznej”</w:t>
      </w:r>
      <w:r>
        <w:rPr>
          <w:rFonts w:ascii="Calibri" w:hAnsi="Calibri" w:cs="Arial"/>
        </w:rPr>
        <w:t>, czyli można zinterpretować to jako karę za 0,001 punktu procentowego sprawności elektrycznej brutto.</w:t>
      </w:r>
    </w:p>
    <w:p w14:paraId="4737E7E8" w14:textId="57DBF4BB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68FA625C" w14:textId="57AD75E0" w:rsidR="00A5721C" w:rsidRDefault="00420854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Zamawiający modyfikuje zapisy umowy w tym zakresie.</w:t>
      </w:r>
    </w:p>
    <w:p w14:paraId="348FFBF3" w14:textId="60A1C8D0" w:rsidR="0095791E" w:rsidRDefault="0095791E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Zapis otrzymuje brzmienie:</w:t>
      </w:r>
    </w:p>
    <w:p w14:paraId="0CCD9FD7" w14:textId="7B7DA3D8" w:rsidR="0095791E" w:rsidRPr="00CB1632" w:rsidRDefault="0095791E" w:rsidP="0095791E">
      <w:pPr>
        <w:spacing w:after="0" w:line="240" w:lineRule="auto"/>
        <w:jc w:val="both"/>
      </w:pPr>
      <w:r>
        <w:rPr>
          <w:rFonts w:ascii="Calibri" w:hAnsi="Calibri" w:cs="Arial"/>
        </w:rPr>
        <w:t>„</w:t>
      </w:r>
      <w:r w:rsidRPr="00093266">
        <w:rPr>
          <w:rFonts w:ascii="Calibri" w:hAnsi="Calibri" w:cs="Arial"/>
        </w:rPr>
        <w:t xml:space="preserve">za </w:t>
      </w:r>
      <w:r>
        <w:rPr>
          <w:rFonts w:ascii="Calibri" w:hAnsi="Calibri" w:cs="Arial"/>
        </w:rPr>
        <w:t xml:space="preserve">stwierdzone w trakcie odbioru końcowego </w:t>
      </w:r>
      <w:r w:rsidRPr="00093266">
        <w:rPr>
          <w:rFonts w:ascii="Calibri" w:hAnsi="Calibri" w:cs="Arial"/>
        </w:rPr>
        <w:t xml:space="preserve">niedotrzymanie </w:t>
      </w:r>
      <w:r w:rsidRPr="00093266">
        <w:rPr>
          <w:rFonts w:ascii="Calibri" w:hAnsi="Calibri" w:cs="Arial"/>
          <w:i/>
        </w:rPr>
        <w:t xml:space="preserve">wskazanego przez Wykonawcę </w:t>
      </w:r>
      <w:r>
        <w:rPr>
          <w:rFonts w:ascii="Calibri" w:hAnsi="Calibri" w:cs="Arial"/>
          <w:i/>
        </w:rPr>
        <w:br/>
      </w:r>
      <w:r w:rsidRPr="00093266">
        <w:rPr>
          <w:rFonts w:ascii="Calibri" w:hAnsi="Calibri" w:cs="Arial"/>
          <w:i/>
        </w:rPr>
        <w:t>w ust. 4 formularza ofertowego parametru stanowiącego kryterium oceny oferty, tj.: „</w:t>
      </w:r>
      <w:r w:rsidRPr="00093266">
        <w:rPr>
          <w:rFonts w:ascii="Calibri" w:hAnsi="Calibri" w:cs="Arial"/>
        </w:rPr>
        <w:t xml:space="preserve">Sprawność elektryczna brutto każdej jednostki wytwórczej dla 100% obciążenia wytwórczego (liczniki energii elektrycznej na zaciskach generatora) do energii chemicznej paliwa gazowego (liczonej do wartości opałowej)” </w:t>
      </w:r>
      <w:r w:rsidRPr="00CB1632">
        <w:rPr>
          <w:rFonts w:ascii="Calibri" w:hAnsi="Calibri" w:cs="Arial"/>
        </w:rPr>
        <w:t xml:space="preserve">za każdy  0,1 </w:t>
      </w:r>
      <w:proofErr w:type="spellStart"/>
      <w:r w:rsidRPr="00CB1632">
        <w:rPr>
          <w:rFonts w:ascii="Calibri" w:hAnsi="Calibri" w:cs="Arial"/>
        </w:rPr>
        <w:t>punkta</w:t>
      </w:r>
      <w:proofErr w:type="spellEnd"/>
      <w:r w:rsidRPr="00CB1632">
        <w:rPr>
          <w:rFonts w:ascii="Calibri" w:hAnsi="Calibri" w:cs="Arial"/>
        </w:rPr>
        <w:t xml:space="preserve"> procentowego poniżej oferowanej „Sprawności elektrycznej” Zamawiający jest uprawniony do naliczenia kary umownej w wysokości 0,02% (dwie setne procentu) wynagrodzenia brutto, określonego w § 6 ust. 1 lit a) umowy.</w:t>
      </w:r>
      <w:r>
        <w:rPr>
          <w:rFonts w:ascii="Calibri" w:hAnsi="Calibri" w:cs="Arial"/>
        </w:rPr>
        <w:t>”</w:t>
      </w:r>
    </w:p>
    <w:p w14:paraId="39A1BC9D" w14:textId="77777777" w:rsidR="0095791E" w:rsidRDefault="0095791E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F26F9ED" w14:textId="77777777" w:rsidR="00420854" w:rsidRPr="008B3DC2" w:rsidRDefault="00420854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66CF09D" w14:textId="3A238798" w:rsidR="006275AF" w:rsidRPr="008B3DC2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7</w:t>
      </w:r>
    </w:p>
    <w:p w14:paraId="6EB2C4BC" w14:textId="77777777" w:rsidR="00A54719" w:rsidRDefault="00A54719" w:rsidP="003B13A9">
      <w:pPr>
        <w:spacing w:after="0" w:line="240" w:lineRule="auto"/>
        <w:jc w:val="both"/>
      </w:pPr>
      <w:r>
        <w:t xml:space="preserve">Prosimy o wyjaśnienie kiedy wykonywane będą Pomiary Gwarancyjne, o których jest mowa w ust. 2 pkt a) aa) i a) </w:t>
      </w:r>
      <w:proofErr w:type="spellStart"/>
      <w:r>
        <w:t>bb</w:t>
      </w:r>
      <w:proofErr w:type="spellEnd"/>
      <w:r>
        <w:t>).  Czy Zamawiający ma w tych punktach na myśli Pomiary Gwarancyjne wykonywane jednokrotnie w trakcie ruchu gwarancyjnego opisanego w PFU?</w:t>
      </w:r>
    </w:p>
    <w:p w14:paraId="09885E7D" w14:textId="7811FCEE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65211C83" w14:textId="679BA2A1" w:rsidR="006B1DFC" w:rsidRPr="006B1DFC" w:rsidRDefault="006B1DFC" w:rsidP="003B13A9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Zamawiający </w:t>
      </w:r>
      <w:r w:rsidR="002F26D3">
        <w:rPr>
          <w:rFonts w:ascii="Calibri" w:hAnsi="Calibri"/>
        </w:rPr>
        <w:t xml:space="preserve">informuje, że terminy wykonywania Pomiarów Gwarancyjnych znajdują się w </w:t>
      </w:r>
      <w:r w:rsidR="0016163B" w:rsidRPr="00CB1632">
        <w:rPr>
          <w:rFonts w:ascii="Calibri" w:hAnsi="Calibri" w:cs="Arial"/>
        </w:rPr>
        <w:t>§</w:t>
      </w:r>
      <w:r w:rsidR="002F26D3">
        <w:rPr>
          <w:rFonts w:ascii="Calibri" w:hAnsi="Calibri"/>
        </w:rPr>
        <w:t xml:space="preserve"> 2 ust. 6.</w:t>
      </w:r>
    </w:p>
    <w:p w14:paraId="2FA935F9" w14:textId="77777777" w:rsidR="006275AF" w:rsidRPr="008B3DC2" w:rsidRDefault="006275AF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9D32C3D" w14:textId="0DEF9FA6" w:rsidR="006275AF" w:rsidRPr="008B3DC2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8</w:t>
      </w:r>
    </w:p>
    <w:p w14:paraId="37FBED1C" w14:textId="4F38FB06" w:rsidR="00A54719" w:rsidRDefault="00A54719" w:rsidP="0016163B">
      <w:pPr>
        <w:spacing w:after="0" w:line="276" w:lineRule="auto"/>
        <w:jc w:val="both"/>
        <w:rPr>
          <w:rFonts w:ascii="Calibri" w:hAnsi="Calibri"/>
          <w:b/>
          <w:bCs/>
        </w:rPr>
      </w:pPr>
      <w:r w:rsidRPr="002C5B8B">
        <w:t>Wnosimy o wprowadzenie zmiany do załącznika nr 10 do umowy (</w:t>
      </w:r>
      <w:r w:rsidRPr="002C5B8B">
        <w:rPr>
          <w:rFonts w:ascii="Arial" w:hAnsi="Arial"/>
          <w:sz w:val="20"/>
          <w:szCs w:val="20"/>
        </w:rPr>
        <w:t xml:space="preserve">Wykaz wiążących parametrów gwarantowanych </w:t>
      </w:r>
      <w:r w:rsidRPr="002C5B8B">
        <w:rPr>
          <w:rFonts w:ascii="Arial" w:hAnsi="Arial" w:cs="Arial"/>
          <w:color w:val="000000"/>
          <w:sz w:val="20"/>
          <w:szCs w:val="20"/>
        </w:rPr>
        <w:t>deklarowanych przez Wykonawcę).</w:t>
      </w:r>
      <w:r>
        <w:rPr>
          <w:rFonts w:ascii="Arial" w:hAnsi="Arial" w:cs="Arial"/>
          <w:color w:val="000000"/>
          <w:sz w:val="20"/>
          <w:szCs w:val="20"/>
        </w:rPr>
        <w:t xml:space="preserve"> Prosimy o zmianę wartości </w:t>
      </w:r>
      <w:r w:rsidRPr="002C5B8B">
        <w:rPr>
          <w:rFonts w:ascii="Arial" w:hAnsi="Arial" w:cs="Arial"/>
          <w:color w:val="000000"/>
          <w:sz w:val="20"/>
          <w:szCs w:val="20"/>
        </w:rPr>
        <w:t xml:space="preserve">mocy </w:t>
      </w:r>
      <w:r w:rsidRPr="002C5B8B">
        <w:rPr>
          <w:rFonts w:ascii="Arial" w:hAnsi="Arial" w:cs="Arial"/>
          <w:sz w:val="20"/>
          <w:szCs w:val="20"/>
        </w:rPr>
        <w:t>elektrycznej brutto (na zaciskach generatorów Jednostki Wytwórczej)</w:t>
      </w:r>
      <w:r>
        <w:rPr>
          <w:rFonts w:ascii="Arial" w:hAnsi="Arial" w:cs="Arial"/>
          <w:sz w:val="20"/>
          <w:szCs w:val="20"/>
        </w:rPr>
        <w:t xml:space="preserve"> w pozycji 2 wykazu na 0,990 </w:t>
      </w:r>
      <w:proofErr w:type="spellStart"/>
      <w:r>
        <w:rPr>
          <w:rFonts w:ascii="Arial" w:hAnsi="Arial" w:cs="Arial"/>
          <w:sz w:val="20"/>
          <w:szCs w:val="20"/>
        </w:rPr>
        <w:t>MWe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8B78D88" w14:textId="5FCE64C7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0BFD1471" w14:textId="1488B079" w:rsidR="002F26D3" w:rsidRPr="002F26D3" w:rsidRDefault="002F26D3" w:rsidP="003B13A9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Zamawiający </w:t>
      </w:r>
      <w:r w:rsidR="00420854">
        <w:rPr>
          <w:rFonts w:ascii="Calibri" w:hAnsi="Calibri"/>
        </w:rPr>
        <w:t>nie wyraża zgody na powyższe</w:t>
      </w:r>
      <w:r>
        <w:rPr>
          <w:rFonts w:ascii="Calibri" w:hAnsi="Calibri"/>
        </w:rPr>
        <w:t>.</w:t>
      </w:r>
    </w:p>
    <w:p w14:paraId="77BD8A7A" w14:textId="3D766E0B" w:rsidR="006275AF" w:rsidRPr="008B3DC2" w:rsidRDefault="006275AF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617BFF4" w14:textId="77777777" w:rsidR="00A54719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9</w:t>
      </w:r>
    </w:p>
    <w:p w14:paraId="6AC6853A" w14:textId="58BAE20A" w:rsidR="00A54719" w:rsidRPr="00A54719" w:rsidRDefault="00A54719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A54719">
        <w:rPr>
          <w:rFonts w:ascii="Arial" w:hAnsi="Arial" w:cs="Arial"/>
          <w:color w:val="000000"/>
          <w:sz w:val="20"/>
          <w:szCs w:val="20"/>
        </w:rPr>
        <w:t xml:space="preserve">Wnosimy o usunięcie z umowy kar określonych w </w:t>
      </w:r>
      <w:r w:rsidRPr="00A54719">
        <w:rPr>
          <w:rFonts w:cstheme="minorHAnsi"/>
        </w:rPr>
        <w:t xml:space="preserve">§16, pkt 2 b) umowy (za każde stwierdzone </w:t>
      </w:r>
      <w:r w:rsidRPr="00A54719">
        <w:rPr>
          <w:rFonts w:ascii="Calibri" w:hAnsi="Calibri"/>
        </w:rPr>
        <w:t xml:space="preserve">niedotrzymanie wymaganych parametrów poziomu hałasu, pomiary mogą być wykonywane </w:t>
      </w:r>
      <w:r w:rsidR="0016163B">
        <w:rPr>
          <w:rFonts w:ascii="Calibri" w:hAnsi="Calibri"/>
        </w:rPr>
        <w:br/>
      </w:r>
      <w:r w:rsidRPr="00A54719">
        <w:rPr>
          <w:rFonts w:ascii="Calibri" w:hAnsi="Calibri"/>
        </w:rPr>
        <w:t>raz w miesiącu). W przypadku stwierdzenia niedotrzymania wymaganych parametrów poziomu hałasu Zamawiający ma prawo wezwać Wykonawcę do usunięcia wady przedmiotu umowy.</w:t>
      </w:r>
    </w:p>
    <w:p w14:paraId="279AEEE0" w14:textId="6EE924D3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0136A213" w14:textId="0A064415" w:rsidR="002F26D3" w:rsidRPr="002F26D3" w:rsidRDefault="002F26D3" w:rsidP="003B13A9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nie wyraża zgody na powyższe.</w:t>
      </w:r>
    </w:p>
    <w:p w14:paraId="544C2815" w14:textId="08AA88BF" w:rsidR="006275AF" w:rsidRPr="008B3DC2" w:rsidRDefault="006275AF" w:rsidP="003B13A9">
      <w:pPr>
        <w:spacing w:after="0" w:line="276" w:lineRule="auto"/>
        <w:rPr>
          <w:rFonts w:ascii="Calibri" w:hAnsi="Calibri"/>
          <w:b/>
          <w:bCs/>
        </w:rPr>
      </w:pPr>
    </w:p>
    <w:p w14:paraId="6995BD03" w14:textId="77777777" w:rsidR="00A54719" w:rsidRDefault="006275AF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10</w:t>
      </w:r>
    </w:p>
    <w:p w14:paraId="6A87D2F7" w14:textId="4226E7C1" w:rsidR="00A54719" w:rsidRPr="00A54719" w:rsidRDefault="00A54719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A54719">
        <w:rPr>
          <w:rFonts w:ascii="Arial" w:hAnsi="Arial" w:cs="Arial"/>
          <w:color w:val="000000"/>
          <w:sz w:val="20"/>
          <w:szCs w:val="20"/>
        </w:rPr>
        <w:t>W związku z odpowiedzią na pytanie nr 22 (odpowiedzi Zamawiającego z dnia 31.03.2022 r.) prosimy o wskazanie wykonawcom lokalizacji złącza ZKSN-15</w:t>
      </w:r>
      <w:r w:rsidRPr="00A54719">
        <w:rPr>
          <w:rFonts w:ascii="Calibri" w:eastAsia="Times New Roman" w:hAnsi="Calibri" w:cs="Times New Roman"/>
          <w:color w:val="000000"/>
          <w:lang w:eastAsia="pl-PL"/>
        </w:rPr>
        <w:t xml:space="preserve">, do którego należy wybudować linię kablową zgodnie z warunkami przyłączenia.  W trakcie wizji lokalnej przedstawiciele Zmawiającego wskazali stację Tauron w pobliżu kotłowni, jako obiekt w pobliżu którego można oczekiwać lokalizacji złącza ZKSN-15.  Numer wskazanej stacji (KRS 8429) jest jednak inny niż stacje wskazane w warunkach przyłączenia.  Wykonawcy nie mają wiedzy jakiej długości linię kablową SN należy uwzględnić w ofercie oraz jaki będzie przebieg tej linii kablowej.  Alternatywnie wnosimy o usunięcie z zakresu przedmiotu zamówienia linii kablowej SN od stacji </w:t>
      </w:r>
      <w:proofErr w:type="spellStart"/>
      <w:r w:rsidRPr="00A54719">
        <w:rPr>
          <w:rFonts w:ascii="Calibri" w:eastAsia="Times New Roman" w:hAnsi="Calibri" w:cs="Times New Roman"/>
          <w:color w:val="000000"/>
          <w:lang w:eastAsia="pl-PL"/>
        </w:rPr>
        <w:t>trafo</w:t>
      </w:r>
      <w:proofErr w:type="spellEnd"/>
      <w:r w:rsidRPr="00A54719">
        <w:rPr>
          <w:rFonts w:ascii="Calibri" w:eastAsia="Times New Roman" w:hAnsi="Calibri" w:cs="Times New Roman"/>
          <w:color w:val="000000"/>
          <w:lang w:eastAsia="pl-PL"/>
        </w:rPr>
        <w:t xml:space="preserve"> kogeneracji do złącza kablowego.</w:t>
      </w:r>
    </w:p>
    <w:p w14:paraId="7D75F0B7" w14:textId="182BD1E7" w:rsidR="006275AF" w:rsidRDefault="006275AF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2F384284" w14:textId="1E5556CB" w:rsidR="006275AF" w:rsidRDefault="00194169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194169">
        <w:rPr>
          <w:rFonts w:ascii="Calibri" w:eastAsia="Times New Roman" w:hAnsi="Calibri" w:cs="Times New Roman"/>
          <w:b/>
          <w:bCs/>
          <w:u w:val="single"/>
          <w:lang w:eastAsia="pl-PL"/>
        </w:rPr>
        <w:t>Wstępnie</w:t>
      </w:r>
      <w:r w:rsidRPr="00194169">
        <w:rPr>
          <w:rFonts w:ascii="Calibri" w:eastAsia="Times New Roman" w:hAnsi="Calibri" w:cs="Times New Roman"/>
          <w:lang w:eastAsia="pl-PL"/>
        </w:rPr>
        <w:t xml:space="preserve"> uzgodniono z TAURON lokalizację złącza kablowego w okolicy bramy wjazdowej na terenie kotłowni (Zgodnie z warunkami TAURON pkt 3.1.A).</w:t>
      </w:r>
    </w:p>
    <w:p w14:paraId="14F849A3" w14:textId="77777777" w:rsidR="00E56A47" w:rsidRPr="008B3DC2" w:rsidRDefault="00E56A47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E82D701" w14:textId="583942D2" w:rsidR="00741877" w:rsidRPr="008B3DC2" w:rsidRDefault="00741877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11</w:t>
      </w:r>
    </w:p>
    <w:p w14:paraId="457577EA" w14:textId="5248F8D1" w:rsidR="003B13A9" w:rsidRPr="0051621E" w:rsidRDefault="003B13A9" w:rsidP="003B13A9">
      <w:pPr>
        <w:spacing w:after="0"/>
        <w:jc w:val="both"/>
        <w:rPr>
          <w:rFonts w:cstheme="minorHAnsi"/>
        </w:rPr>
      </w:pPr>
      <w:r w:rsidRPr="0051621E">
        <w:rPr>
          <w:rFonts w:cstheme="minorHAnsi"/>
        </w:rPr>
        <w:t xml:space="preserve">PFU pkt. 3.2.10 </w:t>
      </w:r>
      <w:r w:rsidRPr="002B76F3">
        <w:rPr>
          <w:rFonts w:cstheme="minorHAnsi"/>
          <w:i/>
        </w:rPr>
        <w:t>Prace projektowe i uwarunkowania formalne</w:t>
      </w:r>
      <w:r>
        <w:rPr>
          <w:rFonts w:cstheme="minorHAnsi"/>
        </w:rPr>
        <w:t xml:space="preserve"> na </w:t>
      </w:r>
      <w:r w:rsidRPr="0051621E">
        <w:rPr>
          <w:rFonts w:cstheme="minorHAnsi"/>
        </w:rPr>
        <w:t xml:space="preserve"> str. 19</w:t>
      </w:r>
      <w:r>
        <w:rPr>
          <w:rFonts w:cstheme="minorHAnsi"/>
        </w:rPr>
        <w:t>: „</w:t>
      </w:r>
      <w:r w:rsidRPr="002B76F3">
        <w:rPr>
          <w:rFonts w:cstheme="minorHAnsi"/>
        </w:rPr>
        <w:t xml:space="preserve">W zakresie koniecznych prac projektowych należy wykonać następujące etapy </w:t>
      </w:r>
      <w:r>
        <w:rPr>
          <w:rFonts w:cstheme="minorHAnsi"/>
        </w:rPr>
        <w:t>(…)</w:t>
      </w:r>
      <w:r w:rsidR="0016163B">
        <w:rPr>
          <w:rFonts w:cstheme="minorHAnsi"/>
        </w:rPr>
        <w:t xml:space="preserve"> </w:t>
      </w:r>
      <w:r w:rsidRPr="0051621E">
        <w:rPr>
          <w:rFonts w:cstheme="minorHAnsi"/>
        </w:rPr>
        <w:t>projekty warsztatowe (stosownie do potrzeb)’’</w:t>
      </w:r>
      <w:r>
        <w:rPr>
          <w:rFonts w:cstheme="minorHAnsi"/>
        </w:rPr>
        <w:t>.Wykonawca wskazuje, iż t</w:t>
      </w:r>
      <w:r w:rsidRPr="0051621E">
        <w:rPr>
          <w:rFonts w:cstheme="minorHAnsi"/>
        </w:rPr>
        <w:t xml:space="preserve">ak szczegółowych projektów jakim są </w:t>
      </w:r>
      <w:r>
        <w:rPr>
          <w:rFonts w:cstheme="minorHAnsi"/>
        </w:rPr>
        <w:t xml:space="preserve">projekty </w:t>
      </w:r>
      <w:r w:rsidRPr="0051621E">
        <w:rPr>
          <w:rFonts w:cstheme="minorHAnsi"/>
        </w:rPr>
        <w:t>warsztatowe nie udostępnia się, gdyż są to informacje poufne</w:t>
      </w:r>
      <w:r>
        <w:rPr>
          <w:rFonts w:cstheme="minorHAnsi"/>
        </w:rPr>
        <w:t>, stanowiące</w:t>
      </w:r>
      <w:r w:rsidRPr="0051621E">
        <w:rPr>
          <w:rFonts w:cstheme="minorHAnsi"/>
        </w:rPr>
        <w:t xml:space="preserve"> </w:t>
      </w:r>
      <w:proofErr w:type="spellStart"/>
      <w:r w:rsidRPr="0051621E">
        <w:rPr>
          <w:rFonts w:cstheme="minorHAnsi"/>
        </w:rPr>
        <w:t>know</w:t>
      </w:r>
      <w:proofErr w:type="spellEnd"/>
      <w:r w:rsidRPr="0051621E">
        <w:rPr>
          <w:rFonts w:cstheme="minorHAnsi"/>
        </w:rPr>
        <w:t xml:space="preserve"> </w:t>
      </w:r>
      <w:proofErr w:type="spellStart"/>
      <w:r w:rsidRPr="0051621E">
        <w:rPr>
          <w:rFonts w:cstheme="minorHAnsi"/>
        </w:rPr>
        <w:t>how</w:t>
      </w:r>
      <w:proofErr w:type="spellEnd"/>
      <w:r w:rsidRPr="0051621E">
        <w:rPr>
          <w:rFonts w:cstheme="minorHAnsi"/>
        </w:rPr>
        <w:t xml:space="preserve"> firmy produkującej urządzenia. </w:t>
      </w:r>
      <w:r w:rsidR="0016163B">
        <w:rPr>
          <w:rFonts w:cstheme="minorHAnsi"/>
        </w:rPr>
        <w:br/>
      </w:r>
      <w:r>
        <w:rPr>
          <w:rFonts w:cstheme="minorHAnsi"/>
        </w:rPr>
        <w:t>W związku z tym p</w:t>
      </w:r>
      <w:r w:rsidRPr="0051621E">
        <w:rPr>
          <w:rFonts w:cstheme="minorHAnsi"/>
        </w:rPr>
        <w:t>rosimy o usunięcie tego zapisu.</w:t>
      </w:r>
    </w:p>
    <w:p w14:paraId="4C67BA60" w14:textId="4AEF69E3" w:rsidR="00741877" w:rsidRDefault="00741877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5DBE0686" w14:textId="4416A996" w:rsidR="00194169" w:rsidRPr="00194169" w:rsidRDefault="00194169" w:rsidP="003B13A9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Zamawiający </w:t>
      </w:r>
      <w:r w:rsidR="00AD1DEA">
        <w:rPr>
          <w:rFonts w:ascii="Calibri" w:hAnsi="Calibri"/>
        </w:rPr>
        <w:t xml:space="preserve">modyfikuje PFU w tym zakresie. </w:t>
      </w:r>
    </w:p>
    <w:p w14:paraId="38F1EA33" w14:textId="33B27953" w:rsidR="00741877" w:rsidRPr="008B3DC2" w:rsidRDefault="00741877" w:rsidP="003B13A9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5A703858" w14:textId="7653BDE2" w:rsidR="00741877" w:rsidRPr="008B3DC2" w:rsidRDefault="00741877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12</w:t>
      </w:r>
    </w:p>
    <w:p w14:paraId="354415FB" w14:textId="77777777" w:rsidR="003B13A9" w:rsidRDefault="003B13A9" w:rsidP="003B13A9">
      <w:pPr>
        <w:spacing w:after="0"/>
        <w:jc w:val="both"/>
        <w:rPr>
          <w:rFonts w:cstheme="minorHAnsi"/>
        </w:rPr>
      </w:pPr>
      <w:r w:rsidRPr="0051621E">
        <w:rPr>
          <w:rFonts w:cstheme="minorHAnsi"/>
        </w:rPr>
        <w:t xml:space="preserve">PFU pkt. 3.2.10 </w:t>
      </w:r>
      <w:r w:rsidRPr="002B76F3">
        <w:rPr>
          <w:rFonts w:cstheme="minorHAnsi"/>
          <w:i/>
        </w:rPr>
        <w:t>Prace projektowe i uwarunkowania formalne</w:t>
      </w:r>
      <w:r>
        <w:rPr>
          <w:rFonts w:cstheme="minorHAnsi"/>
        </w:rPr>
        <w:t xml:space="preserve"> na</w:t>
      </w:r>
      <w:r w:rsidRPr="0051621E">
        <w:rPr>
          <w:rFonts w:cstheme="minorHAnsi"/>
        </w:rPr>
        <w:t xml:space="preserve"> str. 19</w:t>
      </w:r>
      <w:r>
        <w:rPr>
          <w:rFonts w:cstheme="minorHAnsi"/>
        </w:rPr>
        <w:t xml:space="preserve">: </w:t>
      </w:r>
      <w:r w:rsidRPr="0051621E">
        <w:rPr>
          <w:rFonts w:cstheme="minorHAnsi"/>
        </w:rPr>
        <w:t xml:space="preserve">,, Wszystkie etapy projektowe podlegają prawu akceptacji Zamawiającego (który nie jest jednak zobowiązany do jej dokonania).’’ </w:t>
      </w:r>
    </w:p>
    <w:p w14:paraId="100C0D03" w14:textId="77777777" w:rsidR="003B13A9" w:rsidRDefault="003B13A9" w:rsidP="003B13A9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Taki zapis stwarza realne ryzyko braku możliwości wykonania inwestycji przez Wykonawcę.  Wnosimy o modyfikację tej wzmianki poprzez dodanie w tym miejscu: „</w:t>
      </w:r>
      <w:bookmarkStart w:id="2" w:name="_Hlk100212761"/>
      <w:r w:rsidRPr="0051621E">
        <w:rPr>
          <w:rFonts w:cstheme="minorHAnsi"/>
        </w:rPr>
        <w:t>Wszystkie etapy projektowe podlegają prawu akceptacji. Zamawiający w przeciągu 7 dni odniesie się do wykonanych prac projektowych Wykonawcy i naniesie ewentualne uwagi</w:t>
      </w:r>
      <w:r w:rsidRPr="007E4B4E">
        <w:rPr>
          <w:rFonts w:cstheme="minorHAnsi"/>
        </w:rPr>
        <w:t>. Po ich uwzględnieniu przez Wykonawcę Zamawiający nie będzie już zgłaszał dalszych uwag a projekt uważa się za zaakceptowany. W przypadku nie odniesienia się w przeciągu 7 dni od zgłoszenia przez</w:t>
      </w:r>
      <w:r w:rsidRPr="0051621E">
        <w:rPr>
          <w:rFonts w:cstheme="minorHAnsi"/>
        </w:rPr>
        <w:t xml:space="preserve"> Wykonawcę odbioru dokumentacji projektowej, pro</w:t>
      </w:r>
      <w:r>
        <w:rPr>
          <w:rFonts w:cstheme="minorHAnsi"/>
        </w:rPr>
        <w:t>jekt uważa się za zaakceptowany</w:t>
      </w:r>
      <w:bookmarkEnd w:id="2"/>
      <w:r>
        <w:rPr>
          <w:rFonts w:cstheme="minorHAnsi"/>
        </w:rPr>
        <w:t>”</w:t>
      </w:r>
    </w:p>
    <w:p w14:paraId="395BE2DD" w14:textId="77777777" w:rsidR="003B13A9" w:rsidRPr="0051621E" w:rsidRDefault="003B13A9" w:rsidP="003B13A9">
      <w:pPr>
        <w:spacing w:after="0"/>
        <w:jc w:val="both"/>
        <w:rPr>
          <w:rFonts w:cstheme="minorHAnsi"/>
        </w:rPr>
      </w:pPr>
      <w:r>
        <w:rPr>
          <w:rFonts w:cstheme="minorHAnsi"/>
        </w:rPr>
        <w:t>Taki zapis ma na celu ochronę interesów obu stron realizacji zamówienia.</w:t>
      </w:r>
    </w:p>
    <w:p w14:paraId="2391ADB5" w14:textId="03957CB7" w:rsidR="00741877" w:rsidRDefault="00741877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2B355B73" w14:textId="77777777" w:rsidR="007E4B4E" w:rsidRDefault="00AD1DEA" w:rsidP="003B13A9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Zamawiający modyfikuje zapisy PFU w tym zakresie</w:t>
      </w:r>
      <w:r w:rsidR="007E4B4E">
        <w:rPr>
          <w:rFonts w:ascii="Calibri" w:eastAsia="Times New Roman" w:hAnsi="Calibri" w:cs="Times New Roman"/>
          <w:lang w:eastAsia="pl-PL"/>
        </w:rPr>
        <w:t xml:space="preserve">. Zapis uzyskuje brzmienie: </w:t>
      </w:r>
    </w:p>
    <w:p w14:paraId="62B1FE08" w14:textId="3172B76A" w:rsidR="007E4B4E" w:rsidRDefault="007E4B4E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„</w:t>
      </w:r>
      <w:r w:rsidRPr="007E4B4E">
        <w:rPr>
          <w:rFonts w:ascii="Calibri" w:eastAsia="Times New Roman" w:hAnsi="Calibri" w:cs="Times New Roman"/>
          <w:lang w:eastAsia="pl-PL"/>
        </w:rPr>
        <w:t>Wszystkie etapy projektowe podlegają prawu akceptacji. Zamawiający w przeciągu 10 dni roboczych odniesie się do wykonanych prac projektowych Wykonawcy i naniesie ewentualne uwagi. W przypadku nie odniesienia się w przeciągu 10 dni roboczych od zgłoszenia przez Wykonawcę odbioru dokumentacji projektowej, projekt uważa się za zaakceptowany</w:t>
      </w:r>
      <w:r>
        <w:rPr>
          <w:rFonts w:ascii="Calibri" w:eastAsia="Times New Roman" w:hAnsi="Calibri" w:cs="Times New Roman"/>
          <w:lang w:eastAsia="pl-PL"/>
        </w:rPr>
        <w:t>”</w:t>
      </w:r>
    </w:p>
    <w:p w14:paraId="72851F2E" w14:textId="77777777" w:rsidR="007E4B4E" w:rsidRDefault="007E4B4E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19CFEB1" w14:textId="616B756F" w:rsidR="00741877" w:rsidRPr="008B3DC2" w:rsidRDefault="00741877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13</w:t>
      </w:r>
    </w:p>
    <w:p w14:paraId="1B66071A" w14:textId="547E5659" w:rsidR="003B13A9" w:rsidRPr="0051621E" w:rsidRDefault="003B13A9" w:rsidP="003B13A9">
      <w:pPr>
        <w:spacing w:after="0"/>
        <w:jc w:val="both"/>
        <w:rPr>
          <w:rFonts w:cstheme="minorHAnsi"/>
        </w:rPr>
      </w:pPr>
      <w:r w:rsidRPr="0051621E">
        <w:rPr>
          <w:rFonts w:cstheme="minorHAnsi"/>
        </w:rPr>
        <w:t>PFU, pkt 3.2.19 Serwis</w:t>
      </w:r>
      <w:r>
        <w:rPr>
          <w:rFonts w:cstheme="minorHAnsi"/>
        </w:rPr>
        <w:t>, na str. 22</w:t>
      </w:r>
      <w:r w:rsidRPr="0051621E">
        <w:rPr>
          <w:rFonts w:cstheme="minorHAnsi"/>
        </w:rPr>
        <w:t xml:space="preserve">: ,, W okresie gwarancyjnym oraz pogwarancyjnym koszty serwisowe ponosić będzie Zamawiający zgodnie z formularzem ofertowym i umową serwisową.’’ Prosimy </w:t>
      </w:r>
      <w:r w:rsidR="0016163B">
        <w:rPr>
          <w:rFonts w:cstheme="minorHAnsi"/>
        </w:rPr>
        <w:br/>
      </w:r>
      <w:r w:rsidRPr="0051621E">
        <w:rPr>
          <w:rFonts w:cstheme="minorHAnsi"/>
        </w:rPr>
        <w:t>o informacje w jakim okresie pogwarancyjnym Zamawiający wymaga aby w formularzu ofertowym podać koszty serwisowe?</w:t>
      </w:r>
    </w:p>
    <w:p w14:paraId="342B23C6" w14:textId="77777777" w:rsidR="003B13A9" w:rsidRPr="0051621E" w:rsidRDefault="003B13A9" w:rsidP="003B13A9">
      <w:pPr>
        <w:spacing w:after="0"/>
        <w:jc w:val="both"/>
        <w:rPr>
          <w:rFonts w:cstheme="minorHAnsi"/>
        </w:rPr>
      </w:pPr>
      <w:r w:rsidRPr="0051621E">
        <w:rPr>
          <w:rFonts w:cstheme="minorHAnsi"/>
        </w:rPr>
        <w:t>Prosimy o zmianę zapisu na:</w:t>
      </w:r>
    </w:p>
    <w:p w14:paraId="760826A9" w14:textId="77777777" w:rsidR="003B13A9" w:rsidRPr="0051621E" w:rsidRDefault="003B13A9" w:rsidP="003B13A9">
      <w:pPr>
        <w:spacing w:after="0"/>
        <w:jc w:val="both"/>
        <w:rPr>
          <w:rFonts w:cstheme="minorHAnsi"/>
        </w:rPr>
      </w:pPr>
      <w:r w:rsidRPr="0051621E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Pr="0051621E">
        <w:rPr>
          <w:rFonts w:cstheme="minorHAnsi"/>
        </w:rPr>
        <w:t>W okresie gwarancyjnym koszty serwisowe ponosić będzie Zamawiający zgodnie z formularzem ofertowym i umową serwisową.</w:t>
      </w:r>
      <w:r>
        <w:rPr>
          <w:rFonts w:cstheme="minorHAnsi"/>
        </w:rPr>
        <w:t>”</w:t>
      </w:r>
    </w:p>
    <w:p w14:paraId="0EE99BB9" w14:textId="3FA273C3" w:rsidR="00741877" w:rsidRDefault="00741877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563FE2BF" w14:textId="182C97D2" w:rsidR="008D0D27" w:rsidRDefault="008D0D27" w:rsidP="003B13A9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Zamawiający podtrzymuje zapisy PFU. </w:t>
      </w:r>
    </w:p>
    <w:p w14:paraId="01C909C4" w14:textId="7AB2250B" w:rsidR="008D0D27" w:rsidRPr="008D0D27" w:rsidRDefault="008D0D27" w:rsidP="002D1D97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Zamawiający wymaga informacji dot</w:t>
      </w:r>
      <w:r w:rsidR="007340AC">
        <w:rPr>
          <w:rFonts w:ascii="Calibri" w:hAnsi="Calibri"/>
        </w:rPr>
        <w:t xml:space="preserve">. wymaganych czynności serwisowych </w:t>
      </w:r>
      <w:r w:rsidR="0003248C">
        <w:rPr>
          <w:rFonts w:ascii="Calibri" w:hAnsi="Calibri"/>
        </w:rPr>
        <w:t xml:space="preserve">w okresie </w:t>
      </w:r>
      <w:r w:rsidR="007340AC">
        <w:rPr>
          <w:rFonts w:ascii="Calibri" w:hAnsi="Calibri"/>
        </w:rPr>
        <w:t xml:space="preserve">do remontu generalnego silnika </w:t>
      </w:r>
      <w:r w:rsidR="0003248C">
        <w:rPr>
          <w:rFonts w:ascii="Calibri" w:hAnsi="Calibri"/>
        </w:rPr>
        <w:t>wraz z kosztami</w:t>
      </w:r>
      <w:r w:rsidR="007340AC">
        <w:rPr>
          <w:rFonts w:ascii="Calibri" w:hAnsi="Calibri"/>
        </w:rPr>
        <w:t>.</w:t>
      </w:r>
    </w:p>
    <w:p w14:paraId="77CD0299" w14:textId="1386F244" w:rsidR="00741877" w:rsidRPr="008B3DC2" w:rsidRDefault="00741877" w:rsidP="003B13A9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FB8D938" w14:textId="7D9C432B" w:rsidR="00741877" w:rsidRPr="008B3DC2" w:rsidRDefault="00741877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14</w:t>
      </w:r>
    </w:p>
    <w:p w14:paraId="493724AD" w14:textId="77777777" w:rsidR="003B13A9" w:rsidRPr="0051621E" w:rsidRDefault="003B13A9" w:rsidP="003B13A9">
      <w:pPr>
        <w:pStyle w:val="Tekstpodstawowy"/>
        <w:spacing w:line="264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51621E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SIWZ, pkt 6. Wymagane od Wykonawców dokumenty i oświadczenia, które muszą być załączone do oferty, litera e)</w:t>
      </w:r>
    </w:p>
    <w:p w14:paraId="472D075C" w14:textId="2BA8B29A" w:rsidR="003B13A9" w:rsidRPr="0051621E" w:rsidRDefault="003B13A9" w:rsidP="003B13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51621E">
        <w:rPr>
          <w:rFonts w:cstheme="minorHAnsi"/>
          <w:color w:val="000000" w:themeColor="text1"/>
        </w:rPr>
        <w:t>Czy Zamawiający dopuści wykazanie się Wykonawcy zdolnością techniczną lub zawodową jeśli:</w:t>
      </w:r>
    </w:p>
    <w:p w14:paraId="2580323C" w14:textId="77777777" w:rsidR="003B13A9" w:rsidRPr="0051621E" w:rsidRDefault="003B13A9" w:rsidP="003B13A9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theme="minorHAnsi"/>
          <w:color w:val="000000" w:themeColor="text1"/>
        </w:rPr>
      </w:pPr>
      <w:r w:rsidRPr="0051621E">
        <w:rPr>
          <w:rFonts w:eastAsia="SymbolMT" w:cstheme="minorHAnsi"/>
          <w:color w:val="000000" w:themeColor="text1"/>
        </w:rPr>
        <w:t xml:space="preserve">- w okresie ostatnich </w:t>
      </w:r>
      <w:r w:rsidRPr="0051621E">
        <w:rPr>
          <w:rFonts w:eastAsia="SymbolMT" w:cstheme="minorHAnsi"/>
          <w:b/>
          <w:color w:val="000000" w:themeColor="text1"/>
          <w:u w:val="single"/>
        </w:rPr>
        <w:t>5 lat</w:t>
      </w:r>
      <w:r w:rsidRPr="0051621E">
        <w:rPr>
          <w:rFonts w:eastAsia="SymbolMT" w:cstheme="minorHAnsi"/>
          <w:color w:val="000000" w:themeColor="text1"/>
        </w:rPr>
        <w:t xml:space="preserve"> przed upływem terminu składania ofert, a jeżeli okres prowadzenia</w:t>
      </w:r>
    </w:p>
    <w:p w14:paraId="4213EB28" w14:textId="77777777" w:rsidR="003B13A9" w:rsidRPr="0051621E" w:rsidRDefault="003B13A9" w:rsidP="003B13A9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theme="minorHAnsi"/>
          <w:color w:val="000000" w:themeColor="text1"/>
        </w:rPr>
      </w:pPr>
      <w:r w:rsidRPr="0051621E">
        <w:rPr>
          <w:rFonts w:eastAsia="SymbolMT" w:cstheme="minorHAnsi"/>
          <w:color w:val="000000" w:themeColor="text1"/>
        </w:rPr>
        <w:t>działalności jest krótszy, to w tym okresie zamówień:</w:t>
      </w:r>
    </w:p>
    <w:p w14:paraId="29D815A8" w14:textId="01D89671" w:rsidR="003B13A9" w:rsidRPr="0051621E" w:rsidRDefault="003B13A9" w:rsidP="003B13A9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theme="minorHAnsi"/>
          <w:color w:val="000000" w:themeColor="text1"/>
        </w:rPr>
      </w:pPr>
      <w:r w:rsidRPr="0051621E">
        <w:rPr>
          <w:rFonts w:eastAsia="SymbolMT" w:cstheme="minorHAnsi"/>
          <w:color w:val="000000" w:themeColor="text1"/>
        </w:rPr>
        <w:t xml:space="preserve">- zrealizował </w:t>
      </w:r>
      <w:r w:rsidRPr="0051621E">
        <w:rPr>
          <w:rFonts w:cstheme="minorHAnsi"/>
          <w:b/>
          <w:bCs/>
          <w:color w:val="000000" w:themeColor="text1"/>
        </w:rPr>
        <w:t xml:space="preserve">minimum </w:t>
      </w:r>
      <w:r>
        <w:rPr>
          <w:rFonts w:cstheme="minorHAnsi"/>
          <w:b/>
          <w:bCs/>
          <w:color w:val="000000" w:themeColor="text1"/>
        </w:rPr>
        <w:t xml:space="preserve">dwie </w:t>
      </w:r>
      <w:r w:rsidRPr="0051621E">
        <w:rPr>
          <w:rFonts w:cstheme="minorHAnsi"/>
          <w:color w:val="000000" w:themeColor="text1"/>
        </w:rPr>
        <w:t>robot</w:t>
      </w:r>
      <w:r>
        <w:rPr>
          <w:rFonts w:cstheme="minorHAnsi"/>
          <w:color w:val="000000" w:themeColor="text1"/>
        </w:rPr>
        <w:t>y</w:t>
      </w:r>
      <w:r w:rsidRPr="0051621E">
        <w:rPr>
          <w:rFonts w:cstheme="minorHAnsi"/>
          <w:color w:val="000000" w:themeColor="text1"/>
        </w:rPr>
        <w:t xml:space="preserve"> budowlan</w:t>
      </w:r>
      <w:r>
        <w:rPr>
          <w:rFonts w:cstheme="minorHAnsi"/>
          <w:color w:val="000000" w:themeColor="text1"/>
        </w:rPr>
        <w:t>e</w:t>
      </w:r>
      <w:r w:rsidRPr="0051621E">
        <w:rPr>
          <w:rFonts w:cstheme="minorHAnsi"/>
          <w:color w:val="000000" w:themeColor="text1"/>
        </w:rPr>
        <w:t xml:space="preserve"> polegając</w:t>
      </w:r>
      <w:r>
        <w:rPr>
          <w:rFonts w:cstheme="minorHAnsi"/>
          <w:color w:val="000000" w:themeColor="text1"/>
        </w:rPr>
        <w:t>e</w:t>
      </w:r>
      <w:r w:rsidRPr="0051621E">
        <w:rPr>
          <w:rFonts w:cstheme="minorHAnsi"/>
          <w:color w:val="000000" w:themeColor="text1"/>
        </w:rPr>
        <w:t xml:space="preserve"> </w:t>
      </w:r>
      <w:bookmarkStart w:id="3" w:name="_Hlk90548546"/>
      <w:r w:rsidRPr="0051621E">
        <w:rPr>
          <w:rFonts w:cstheme="minorHAnsi"/>
          <w:color w:val="000000" w:themeColor="text1"/>
        </w:rPr>
        <w:t xml:space="preserve">na budowie źródła wysokosprawnej kogeneracji składającej się z jednostki kogeneracyjnej o mocy nie mniejszej niż </w:t>
      </w:r>
      <w:r w:rsidRPr="00C1716E">
        <w:rPr>
          <w:rFonts w:cstheme="minorHAnsi"/>
          <w:u w:val="single"/>
        </w:rPr>
        <w:t xml:space="preserve">0,5 </w:t>
      </w:r>
      <w:proofErr w:type="spellStart"/>
      <w:r w:rsidRPr="00C1716E">
        <w:rPr>
          <w:rFonts w:cstheme="minorHAnsi"/>
          <w:u w:val="single"/>
        </w:rPr>
        <w:t>MWe</w:t>
      </w:r>
      <w:proofErr w:type="spellEnd"/>
      <w:r w:rsidRPr="00C1716E">
        <w:rPr>
          <w:rFonts w:cstheme="minorHAnsi"/>
          <w:u w:val="single"/>
        </w:rPr>
        <w:t xml:space="preserve"> </w:t>
      </w:r>
      <w:r w:rsidRPr="0051621E">
        <w:rPr>
          <w:rFonts w:cstheme="minorHAnsi"/>
          <w:color w:val="000000" w:themeColor="text1"/>
        </w:rPr>
        <w:t>(gaz ziemny</w:t>
      </w:r>
      <w:r>
        <w:rPr>
          <w:rFonts w:cstheme="minorHAnsi"/>
          <w:color w:val="000000" w:themeColor="text1"/>
        </w:rPr>
        <w:t xml:space="preserve"> lub/i inny gaz</w:t>
      </w:r>
      <w:r w:rsidRPr="0051621E">
        <w:rPr>
          <w:rFonts w:cstheme="minorHAnsi"/>
          <w:color w:val="000000" w:themeColor="text1"/>
        </w:rPr>
        <w:t>)</w:t>
      </w:r>
      <w:bookmarkEnd w:id="3"/>
      <w:r w:rsidRPr="0051621E">
        <w:rPr>
          <w:rFonts w:cstheme="minorHAnsi"/>
          <w:color w:val="000000" w:themeColor="text1"/>
        </w:rPr>
        <w:t>, z podaniem wartości, daty, miejsca wykonania i podmiotów, na rzecz których w/w robota została wykonana?</w:t>
      </w:r>
    </w:p>
    <w:p w14:paraId="61C39EF4" w14:textId="77777777" w:rsidR="003B13A9" w:rsidRPr="0051621E" w:rsidRDefault="003B13A9" w:rsidP="003B13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51621E">
        <w:rPr>
          <w:rFonts w:cstheme="minorHAnsi"/>
          <w:color w:val="000000" w:themeColor="text1"/>
        </w:rPr>
        <w:t xml:space="preserve">Wykonawca pragnie wskazać, że rynek energetyczny w związku z pandemią Covid-19, szczególnie w latach 2019-2021 został znacznie ograniczony w realizacjach i eksploatacji. Wskazane wyżej modyfikacje pozwolą Zamawiającemu skorzystać z większej ilości potencjalnych ofert, a co za tym idzie automatycznie zwiększy się ich współczynnik konkurencyjności, to z kolei przełoży się na możliwość wybrania oferty najkorzystniejszej. </w:t>
      </w:r>
    </w:p>
    <w:p w14:paraId="5243125C" w14:textId="21DF7832" w:rsidR="00741877" w:rsidRDefault="00741877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1512CFA3" w14:textId="4EBD16AB" w:rsidR="00B42B55" w:rsidRPr="00B42B55" w:rsidRDefault="00B42B55" w:rsidP="003B13A9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Zamawiający podtrzymuje zapisy SIWZ.</w:t>
      </w:r>
    </w:p>
    <w:p w14:paraId="4179321C" w14:textId="77777777" w:rsidR="00741877" w:rsidRPr="008B3DC2" w:rsidRDefault="00741877" w:rsidP="003B13A9">
      <w:pPr>
        <w:suppressAutoHyphens/>
        <w:spacing w:after="0" w:line="276" w:lineRule="auto"/>
        <w:jc w:val="both"/>
        <w:rPr>
          <w:rFonts w:ascii="Calibri" w:eastAsia="Calibri" w:hAnsi="Calibri" w:cs="Calibri"/>
          <w:bCs/>
          <w:kern w:val="2"/>
          <w:lang w:eastAsia="zh-CN" w:bidi="hi-IN"/>
        </w:rPr>
      </w:pPr>
    </w:p>
    <w:p w14:paraId="71FD2898" w14:textId="031B4932" w:rsidR="00741877" w:rsidRPr="008B3DC2" w:rsidRDefault="00741877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15</w:t>
      </w:r>
    </w:p>
    <w:p w14:paraId="0F54A57F" w14:textId="77777777" w:rsidR="003B13A9" w:rsidRPr="004E1BAC" w:rsidRDefault="003B13A9" w:rsidP="003B13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E1BAC">
        <w:rPr>
          <w:rFonts w:cstheme="minorHAnsi"/>
          <w:b/>
        </w:rPr>
        <w:t xml:space="preserve">Realizacja przedmiotowego zamówienia w zakresie serwisu agregatu kogeneracyjnego będzie przypadała  na </w:t>
      </w:r>
      <w:r>
        <w:rPr>
          <w:rFonts w:cstheme="minorHAnsi"/>
          <w:b/>
        </w:rPr>
        <w:t>latach 2023 – 2028</w:t>
      </w:r>
      <w:r w:rsidRPr="004E1BAC">
        <w:rPr>
          <w:rFonts w:cstheme="minorHAnsi"/>
          <w:b/>
        </w:rPr>
        <w:t xml:space="preserve"> r. Z uwagi na panującą sytuację na rynkach światowych , wywołaną pandemią </w:t>
      </w:r>
      <w:proofErr w:type="spellStart"/>
      <w:r w:rsidRPr="004E1BAC">
        <w:rPr>
          <w:rFonts w:cstheme="minorHAnsi"/>
          <w:b/>
        </w:rPr>
        <w:t>Sars</w:t>
      </w:r>
      <w:proofErr w:type="spellEnd"/>
      <w:r w:rsidRPr="004E1BAC">
        <w:rPr>
          <w:rFonts w:cstheme="minorHAnsi"/>
          <w:b/>
        </w:rPr>
        <w:t xml:space="preserve">- Cov-2, obecnie trwającym konfliktem zbrojnym na Ukrainie i przede wszystkim przy </w:t>
      </w:r>
      <w:r w:rsidRPr="004E1BAC">
        <w:rPr>
          <w:rFonts w:cstheme="minorHAnsi"/>
          <w:b/>
        </w:rPr>
        <w:lastRenderedPageBreak/>
        <w:t>stale rosnącym i niestabilnym wskaźniku inflacji w kraju, jest rzeczą trudną, a wręcz niemożliwą aby ostatecznie oszacować koszt usługi serwisowej.</w:t>
      </w:r>
    </w:p>
    <w:p w14:paraId="4DAE14F7" w14:textId="77777777" w:rsidR="003B13A9" w:rsidRPr="004E1BAC" w:rsidRDefault="003B13A9" w:rsidP="003B13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1BAC">
        <w:rPr>
          <w:rFonts w:cstheme="minorHAnsi"/>
        </w:rPr>
        <w:t>Wykonawca wnosi zatem o dodanie do Umowy</w:t>
      </w:r>
      <w:r>
        <w:rPr>
          <w:rFonts w:cstheme="minorHAnsi"/>
          <w:color w:val="000000" w:themeColor="text1"/>
        </w:rPr>
        <w:t xml:space="preserve"> w par 6, </w:t>
      </w:r>
      <w:r w:rsidRPr="0051621E">
        <w:rPr>
          <w:rFonts w:cstheme="minorHAnsi"/>
          <w:color w:val="000000" w:themeColor="text1"/>
        </w:rPr>
        <w:t>Wynagrodzenie pkt. 3</w:t>
      </w:r>
      <w:r>
        <w:rPr>
          <w:rFonts w:cstheme="minorHAnsi"/>
          <w:color w:val="000000" w:themeColor="text1"/>
        </w:rPr>
        <w:t xml:space="preserve">, </w:t>
      </w:r>
      <w:r w:rsidRPr="004E1BAC">
        <w:rPr>
          <w:rFonts w:cstheme="minorHAnsi"/>
        </w:rPr>
        <w:t>zapisu: „Cena serwisu będzie indeksowana na podstawie publikowanego przez Główny Urząd Statystyczny średniego wskaźnika cen towarów i usług konsumpcyjnych ogółem w roku bieżącym w stosunku do roku poprzedniego z zastrzeżeniem, że pierwsza indeksacja nastąpi po podpisaniu Protokołu końcowego odbioru inwestycji”.</w:t>
      </w:r>
    </w:p>
    <w:p w14:paraId="52AAA243" w14:textId="771FB722" w:rsidR="003B13A9" w:rsidRPr="004E1BAC" w:rsidRDefault="003B13A9" w:rsidP="003B13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51621E">
        <w:rPr>
          <w:rFonts w:cstheme="minorHAnsi"/>
          <w:color w:val="000000" w:themeColor="text1"/>
        </w:rPr>
        <w:t xml:space="preserve"> </w:t>
      </w:r>
      <w:r w:rsidRPr="004E1BAC">
        <w:rPr>
          <w:rFonts w:cstheme="minorHAnsi"/>
          <w:b/>
        </w:rPr>
        <w:t>Art. 439 ustawy PZP</w:t>
      </w:r>
      <w:r w:rsidRPr="004E1BAC">
        <w:rPr>
          <w:rFonts w:cstheme="minorHAnsi"/>
        </w:rPr>
        <w:t xml:space="preserve"> zawiera</w:t>
      </w:r>
      <w:r w:rsidRPr="004E1BAC">
        <w:rPr>
          <w:rStyle w:val="markedcontent"/>
          <w:rFonts w:cstheme="minorHAnsi"/>
        </w:rPr>
        <w:t xml:space="preserve"> przesłanki waloryzacji umownej mające na celu przywrócenia stanu równowagi ekonomicznej</w:t>
      </w:r>
      <w:r w:rsidRPr="004E1BAC">
        <w:rPr>
          <w:rFonts w:cstheme="minorHAnsi"/>
        </w:rPr>
        <w:t xml:space="preserve"> </w:t>
      </w:r>
      <w:r w:rsidRPr="004E1BAC">
        <w:rPr>
          <w:rStyle w:val="markedcontent"/>
          <w:rFonts w:cstheme="minorHAnsi"/>
        </w:rPr>
        <w:t>między stronami umowy o zamówienie publiczne. Taka dysproporcja może mieć miejsce na skutek określonego zdarzenia mogącego</w:t>
      </w:r>
      <w:r w:rsidRPr="004E1BAC">
        <w:rPr>
          <w:rFonts w:cstheme="minorHAnsi"/>
        </w:rPr>
        <w:t xml:space="preserve"> </w:t>
      </w:r>
      <w:r w:rsidRPr="004E1BAC">
        <w:rPr>
          <w:rStyle w:val="markedcontent"/>
          <w:rFonts w:cstheme="minorHAnsi"/>
        </w:rPr>
        <w:t xml:space="preserve">zaistnieć w trakcie realizacji przedmiotu Umowy. Dodanie powyższego zapisu do Umowy pozwoli na urealnienie wynagrodzenia </w:t>
      </w:r>
      <w:r>
        <w:rPr>
          <w:rStyle w:val="markedcontent"/>
          <w:rFonts w:cstheme="minorHAnsi"/>
        </w:rPr>
        <w:t>W</w:t>
      </w:r>
      <w:r w:rsidRPr="004E1BAC">
        <w:rPr>
          <w:rStyle w:val="markedcontent"/>
          <w:rFonts w:cstheme="minorHAnsi"/>
        </w:rPr>
        <w:t>ykonawcy w</w:t>
      </w:r>
      <w:r w:rsidRPr="004E1BAC">
        <w:rPr>
          <w:rFonts w:cstheme="minorHAnsi"/>
        </w:rPr>
        <w:t xml:space="preserve"> </w:t>
      </w:r>
      <w:r w:rsidRPr="004E1BAC">
        <w:rPr>
          <w:rStyle w:val="markedcontent"/>
          <w:rFonts w:cstheme="minorHAnsi"/>
        </w:rPr>
        <w:t>przypadku zmian ceny materiałów lub kosztów związanych z realizacją zamówienia. To ma niepodważalne znaczenie zwłaszcza w aktualnej sytuacji</w:t>
      </w:r>
      <w:r w:rsidRPr="004E1BAC">
        <w:rPr>
          <w:rFonts w:cstheme="minorHAnsi"/>
        </w:rPr>
        <w:t xml:space="preserve"> </w:t>
      </w:r>
      <w:r w:rsidRPr="004E1BAC">
        <w:rPr>
          <w:rStyle w:val="markedcontent"/>
          <w:rFonts w:cstheme="minorHAnsi"/>
        </w:rPr>
        <w:t xml:space="preserve">gospodarczej, w której obserwujemy m.in. znaczny wzrost cen materiałów i robót budowlanych właściwie z dnia na dzień, wstrzymanie dostaw produktów, komponentów lub materiałów. Wszystkie te </w:t>
      </w:r>
      <w:r w:rsidRPr="004E1BAC">
        <w:rPr>
          <w:rFonts w:cstheme="minorHAnsi"/>
        </w:rPr>
        <w:t xml:space="preserve"> </w:t>
      </w:r>
      <w:r w:rsidRPr="004E1BAC">
        <w:rPr>
          <w:rStyle w:val="markedcontent"/>
          <w:rFonts w:cstheme="minorHAnsi"/>
        </w:rPr>
        <w:t>czynniki wywierają wpływ na opłacalność realizowanego zamówienia. Zaproponowany przez Wykonawcę zapis ma na celu poszanowanie interesów obu stron Umowy ponieważ pozwoli ochronić interesy finansowe wykonawcy, zaś zamawiającemu zapewni należytą, terminową i bezpieczną realizację przedmiotu zamówienia.</w:t>
      </w:r>
    </w:p>
    <w:p w14:paraId="36208FAC" w14:textId="6D100E04" w:rsidR="00741877" w:rsidRDefault="00741877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5BDDA63D" w14:textId="77777777" w:rsidR="005759EA" w:rsidRPr="00634B93" w:rsidRDefault="005759EA" w:rsidP="005759EA">
      <w:p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Zamawiający przewiduje waloryzację wynagrodzenia zgodnie z </w:t>
      </w:r>
      <w:r w:rsidRPr="00821AEE">
        <w:rPr>
          <w:rFonts w:ascii="Calibri" w:hAnsi="Calibri"/>
        </w:rPr>
        <w:t>§ 6.</w:t>
      </w:r>
      <w:r>
        <w:rPr>
          <w:rFonts w:ascii="Calibri" w:hAnsi="Calibri"/>
        </w:rPr>
        <w:t xml:space="preserve"> Wynagrodzenia projektu umowy.</w:t>
      </w:r>
    </w:p>
    <w:p w14:paraId="6111CACC" w14:textId="77777777" w:rsidR="005E622E" w:rsidRPr="008B3DC2" w:rsidRDefault="005E622E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p w14:paraId="3BA66417" w14:textId="1464A7A9" w:rsidR="005E622E" w:rsidRPr="008B3DC2" w:rsidRDefault="005E622E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  <w:r w:rsidR="00B94583">
        <w:rPr>
          <w:rFonts w:ascii="Calibri" w:eastAsia="Calibri" w:hAnsi="Calibri" w:cs="Calibri"/>
          <w:b/>
          <w:lang w:eastAsia="pl-PL"/>
        </w:rPr>
        <w:t>6</w:t>
      </w:r>
    </w:p>
    <w:p w14:paraId="0CEC7E2E" w14:textId="77777777" w:rsidR="003B13A9" w:rsidRPr="0002574D" w:rsidRDefault="003B13A9" w:rsidP="003B13A9">
      <w:pPr>
        <w:spacing w:after="0"/>
        <w:jc w:val="both"/>
        <w:rPr>
          <w:rFonts w:cstheme="minorHAnsi"/>
        </w:rPr>
      </w:pPr>
      <w:r w:rsidRPr="0002574D">
        <w:rPr>
          <w:rFonts w:cstheme="minorHAnsi"/>
        </w:rPr>
        <w:t>PFU pkt 4.4</w:t>
      </w:r>
      <w:r>
        <w:rPr>
          <w:rFonts w:cstheme="minorHAnsi"/>
        </w:rPr>
        <w:t xml:space="preserve"> str. 37</w:t>
      </w:r>
      <w:r w:rsidRPr="0002574D">
        <w:rPr>
          <w:rFonts w:cstheme="minorHAnsi"/>
        </w:rPr>
        <w:t xml:space="preserve"> ,,Tryb pracy’</w:t>
      </w:r>
      <w:r>
        <w:rPr>
          <w:rFonts w:cstheme="minorHAnsi"/>
        </w:rPr>
        <w:t>’</w:t>
      </w:r>
    </w:p>
    <w:p w14:paraId="67B15F3C" w14:textId="77777777" w:rsidR="003B13A9" w:rsidRPr="0051621E" w:rsidRDefault="003B13A9" w:rsidP="003B13A9">
      <w:pPr>
        <w:spacing w:after="0"/>
        <w:jc w:val="both"/>
        <w:rPr>
          <w:rFonts w:cstheme="minorHAnsi"/>
        </w:rPr>
      </w:pPr>
      <w:r w:rsidRPr="0051621E">
        <w:rPr>
          <w:rFonts w:cstheme="minorHAnsi"/>
        </w:rPr>
        <w:t xml:space="preserve">,,Maksymalne dopuszczalne parametry pracy instalacji PN6 oraz </w:t>
      </w:r>
      <w:proofErr w:type="spellStart"/>
      <w:r w:rsidRPr="0051621E">
        <w:rPr>
          <w:rFonts w:cstheme="minorHAnsi"/>
        </w:rPr>
        <w:t>Tmax</w:t>
      </w:r>
      <w:proofErr w:type="spellEnd"/>
      <w:r w:rsidRPr="0051621E">
        <w:rPr>
          <w:rFonts w:cstheme="minorHAnsi"/>
        </w:rPr>
        <w:t xml:space="preserve"> = 120 ºC.’’</w:t>
      </w:r>
    </w:p>
    <w:p w14:paraId="1A9F674D" w14:textId="77777777" w:rsidR="003B13A9" w:rsidRPr="0051621E" w:rsidRDefault="003B13A9" w:rsidP="003B13A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1621E">
        <w:rPr>
          <w:rFonts w:asciiTheme="minorHAnsi" w:hAnsiTheme="minorHAnsi" w:cstheme="minorHAnsi"/>
          <w:sz w:val="22"/>
          <w:szCs w:val="22"/>
        </w:rPr>
        <w:t xml:space="preserve">ymagania Zamawiającego dotyczących gwarantowanych parametrów temp. wody obiegu chłodniczego </w:t>
      </w:r>
      <w:r>
        <w:rPr>
          <w:rFonts w:asciiTheme="minorHAnsi" w:hAnsiTheme="minorHAnsi" w:cstheme="minorHAnsi"/>
          <w:sz w:val="22"/>
          <w:szCs w:val="22"/>
        </w:rPr>
        <w:t xml:space="preserve">są na poziomie </w:t>
      </w:r>
      <w:r w:rsidRPr="0051621E">
        <w:rPr>
          <w:rFonts w:asciiTheme="minorHAnsi" w:hAnsiTheme="minorHAnsi" w:cstheme="minorHAnsi"/>
          <w:sz w:val="22"/>
          <w:szCs w:val="22"/>
        </w:rPr>
        <w:t>ok. 70/90 ºC</w:t>
      </w:r>
      <w:r>
        <w:rPr>
          <w:rFonts w:asciiTheme="minorHAnsi" w:hAnsiTheme="minorHAnsi" w:cstheme="minorHAnsi"/>
          <w:sz w:val="22"/>
          <w:szCs w:val="22"/>
        </w:rPr>
        <w:t>. W</w:t>
      </w:r>
      <w:r w:rsidRPr="0051621E">
        <w:rPr>
          <w:rFonts w:asciiTheme="minorHAnsi" w:hAnsiTheme="minorHAnsi" w:cstheme="minorHAnsi"/>
          <w:sz w:val="22"/>
          <w:szCs w:val="22"/>
        </w:rPr>
        <w:t>ymagane maksymalne dopuszczalne parametry pracy instalacji T max =120 ºC</w:t>
      </w:r>
      <w:r>
        <w:rPr>
          <w:rFonts w:asciiTheme="minorHAnsi" w:hAnsiTheme="minorHAnsi" w:cstheme="minorHAnsi"/>
          <w:sz w:val="22"/>
          <w:szCs w:val="22"/>
        </w:rPr>
        <w:t xml:space="preserve"> są w związku z tym</w:t>
      </w:r>
      <w:r w:rsidRPr="0051621E">
        <w:rPr>
          <w:rFonts w:asciiTheme="minorHAnsi" w:hAnsiTheme="minorHAnsi" w:cstheme="minorHAnsi"/>
          <w:sz w:val="22"/>
          <w:szCs w:val="22"/>
        </w:rPr>
        <w:t xml:space="preserve"> bezzasadne. Prosimy o zmianę zapisu na:</w:t>
      </w:r>
    </w:p>
    <w:p w14:paraId="7DF5F55F" w14:textId="77777777" w:rsidR="003B13A9" w:rsidRPr="0051621E" w:rsidRDefault="003B13A9" w:rsidP="003B13A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1621E">
        <w:rPr>
          <w:rFonts w:asciiTheme="minorHAnsi" w:hAnsiTheme="minorHAnsi" w:cstheme="minorHAnsi"/>
          <w:sz w:val="22"/>
          <w:szCs w:val="22"/>
        </w:rPr>
        <w:t xml:space="preserve">,,Maksymalne dopuszczalne parametry pracy instalacji PN6 oraz </w:t>
      </w:r>
      <w:proofErr w:type="spellStart"/>
      <w:r w:rsidRPr="0051621E">
        <w:rPr>
          <w:rFonts w:asciiTheme="minorHAnsi" w:hAnsiTheme="minorHAnsi" w:cstheme="minorHAnsi"/>
          <w:sz w:val="22"/>
          <w:szCs w:val="22"/>
        </w:rPr>
        <w:t>Tmax</w:t>
      </w:r>
      <w:proofErr w:type="spellEnd"/>
      <w:r w:rsidRPr="0051621E">
        <w:rPr>
          <w:rFonts w:asciiTheme="minorHAnsi" w:hAnsiTheme="minorHAnsi" w:cstheme="minorHAnsi"/>
          <w:sz w:val="22"/>
          <w:szCs w:val="22"/>
        </w:rPr>
        <w:t xml:space="preserve"> = 110 ºC.’’</w:t>
      </w:r>
    </w:p>
    <w:p w14:paraId="42A34720" w14:textId="724A3F2A" w:rsidR="003B13A9" w:rsidRPr="0028491C" w:rsidRDefault="003B13A9" w:rsidP="0028491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Uzasadnienie: </w:t>
      </w:r>
      <w:r w:rsidRPr="0002574D">
        <w:rPr>
          <w:rFonts w:cstheme="minorHAnsi"/>
        </w:rPr>
        <w:t>Po przekroczeniu 110</w:t>
      </w:r>
      <w:r w:rsidRPr="0051621E">
        <w:rPr>
          <w:rFonts w:cstheme="minorHAnsi"/>
          <w:b/>
          <w:bCs/>
        </w:rPr>
        <w:t xml:space="preserve"> </w:t>
      </w:r>
      <w:r w:rsidRPr="0051621E">
        <w:rPr>
          <w:rFonts w:cstheme="minorHAnsi"/>
        </w:rPr>
        <w:t>ºC urządzenie podlega procedurze oceny zgodności przez jednostkę notyfikowaną, gdzie jest to zupełnie zbędne</w:t>
      </w:r>
      <w:r>
        <w:rPr>
          <w:rFonts w:cstheme="minorHAnsi"/>
        </w:rPr>
        <w:t xml:space="preserve"> </w:t>
      </w:r>
      <w:r w:rsidRPr="0051621E">
        <w:rPr>
          <w:rFonts w:cstheme="minorHAnsi"/>
        </w:rPr>
        <w:t>i generujące dodatkowe niepotrzebne koszty dla Zamawiającego.</w:t>
      </w:r>
    </w:p>
    <w:p w14:paraId="6D181204" w14:textId="524D859A" w:rsidR="005E622E" w:rsidRDefault="005E622E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030B5198" w14:textId="159F5107" w:rsidR="005759EA" w:rsidRPr="005759EA" w:rsidRDefault="005759EA" w:rsidP="003B13A9">
      <w:pPr>
        <w:spacing w:after="0" w:line="276" w:lineRule="auto"/>
        <w:rPr>
          <w:rFonts w:ascii="Calibri" w:hAnsi="Calibri"/>
        </w:rPr>
      </w:pPr>
      <w:r w:rsidRPr="005759EA">
        <w:rPr>
          <w:rFonts w:ascii="Calibri" w:hAnsi="Calibri"/>
        </w:rPr>
        <w:t xml:space="preserve">Zamawiający </w:t>
      </w:r>
      <w:r w:rsidR="0028491C">
        <w:rPr>
          <w:rFonts w:ascii="Calibri" w:hAnsi="Calibri"/>
        </w:rPr>
        <w:t>nie wyraża zgody na powyższe.</w:t>
      </w:r>
    </w:p>
    <w:p w14:paraId="54A22FFE" w14:textId="77777777" w:rsidR="005E622E" w:rsidRPr="005E622E" w:rsidRDefault="005E622E" w:rsidP="003B13A9">
      <w:pPr>
        <w:spacing w:after="0" w:line="252" w:lineRule="auto"/>
        <w:ind w:left="70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477B4617" w14:textId="522AAE1E" w:rsidR="005E622E" w:rsidRPr="008B3DC2" w:rsidRDefault="005E622E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  <w:r w:rsidR="00B94583">
        <w:rPr>
          <w:rFonts w:ascii="Calibri" w:eastAsia="Calibri" w:hAnsi="Calibri" w:cs="Calibri"/>
          <w:b/>
          <w:lang w:eastAsia="pl-PL"/>
        </w:rPr>
        <w:t>7</w:t>
      </w:r>
    </w:p>
    <w:p w14:paraId="11D549E0" w14:textId="77777777" w:rsidR="00235DB4" w:rsidRPr="0002574D" w:rsidRDefault="00235DB4" w:rsidP="00235DB4">
      <w:pPr>
        <w:spacing w:after="0"/>
        <w:jc w:val="both"/>
        <w:rPr>
          <w:rFonts w:cstheme="minorHAnsi"/>
        </w:rPr>
      </w:pPr>
      <w:r w:rsidRPr="0002574D">
        <w:rPr>
          <w:rFonts w:cstheme="minorHAnsi"/>
        </w:rPr>
        <w:t xml:space="preserve">PFU pkt 4.5 </w:t>
      </w:r>
      <w:proofErr w:type="spellStart"/>
      <w:r w:rsidRPr="0002574D">
        <w:rPr>
          <w:rFonts w:cstheme="minorHAnsi"/>
        </w:rPr>
        <w:t>ppkt</w:t>
      </w:r>
      <w:proofErr w:type="spellEnd"/>
      <w:r w:rsidRPr="0002574D">
        <w:rPr>
          <w:rFonts w:cstheme="minorHAnsi"/>
        </w:rPr>
        <w:t xml:space="preserve"> 4.5.1. Instalacja, materiały, armatura str. 37 i 38</w:t>
      </w:r>
    </w:p>
    <w:p w14:paraId="3E7FD0D2" w14:textId="77777777" w:rsidR="00235DB4" w:rsidRPr="0051621E" w:rsidRDefault="00235DB4" w:rsidP="00235D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,,</w:t>
      </w:r>
      <w:r w:rsidRPr="0051621E">
        <w:rPr>
          <w:rFonts w:asciiTheme="minorHAnsi" w:hAnsiTheme="minorHAnsi" w:cstheme="minorHAnsi"/>
          <w:sz w:val="22"/>
          <w:szCs w:val="22"/>
        </w:rPr>
        <w:t>Instalację ciepłowniczą należy wykonać z rur stalowych bez szwu wg PN-80/H-74219, łączonych przez spawanie, w izolacji’’</w:t>
      </w:r>
    </w:p>
    <w:p w14:paraId="2B6A72DF" w14:textId="77777777" w:rsidR="00235DB4" w:rsidRPr="0051621E" w:rsidRDefault="00235DB4" w:rsidP="00235D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Wykonawca wskazuje, iż n</w:t>
      </w:r>
      <w:r w:rsidRPr="0051621E">
        <w:rPr>
          <w:rFonts w:cstheme="minorHAnsi"/>
          <w:color w:val="000000"/>
        </w:rPr>
        <w:t xml:space="preserve">ie stosuje się w tego typu instalacjach rur stalowych bez szwu. Zwracamy się z prośbą o dopuszczenie wykonania instalacji ciepłowniczej z rur stalowych ze szwem.  </w:t>
      </w:r>
    </w:p>
    <w:p w14:paraId="3FB16848" w14:textId="4C685893" w:rsidR="005E622E" w:rsidRDefault="005E622E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1FB78D51" w14:textId="62EB2C6F" w:rsidR="005E622E" w:rsidRPr="005759EA" w:rsidRDefault="005759EA" w:rsidP="003B13A9">
      <w:pPr>
        <w:spacing w:after="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5759EA">
        <w:rPr>
          <w:rFonts w:ascii="Calibri" w:eastAsia="Calibri" w:hAnsi="Calibri" w:cs="Calibri"/>
          <w:bCs/>
          <w:lang w:eastAsia="pl-PL"/>
        </w:rPr>
        <w:t xml:space="preserve">Zamawiający </w:t>
      </w:r>
      <w:r>
        <w:rPr>
          <w:rFonts w:ascii="Calibri" w:eastAsia="Calibri" w:hAnsi="Calibri" w:cs="Calibri"/>
          <w:bCs/>
          <w:lang w:eastAsia="pl-PL"/>
        </w:rPr>
        <w:t>podtrzymuje zapisy PFU.</w:t>
      </w:r>
    </w:p>
    <w:p w14:paraId="6DF26768" w14:textId="77777777" w:rsidR="005759EA" w:rsidRPr="005E622E" w:rsidRDefault="005759EA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</w:p>
    <w:p w14:paraId="7417D1F9" w14:textId="5A7EE5D7" w:rsidR="005E622E" w:rsidRPr="008B3DC2" w:rsidRDefault="005E622E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  <w:r w:rsidR="00B94583">
        <w:rPr>
          <w:rFonts w:ascii="Calibri" w:eastAsia="Calibri" w:hAnsi="Calibri" w:cs="Calibri"/>
          <w:b/>
          <w:lang w:eastAsia="pl-PL"/>
        </w:rPr>
        <w:t>8</w:t>
      </w:r>
    </w:p>
    <w:p w14:paraId="12EF7BA5" w14:textId="77777777" w:rsidR="00235DB4" w:rsidRPr="0002574D" w:rsidRDefault="00235DB4" w:rsidP="00235DB4">
      <w:pPr>
        <w:spacing w:after="0"/>
        <w:jc w:val="both"/>
        <w:rPr>
          <w:rFonts w:cstheme="minorHAnsi"/>
        </w:rPr>
      </w:pPr>
      <w:r w:rsidRPr="0002574D">
        <w:rPr>
          <w:rFonts w:cstheme="minorHAnsi"/>
        </w:rPr>
        <w:t xml:space="preserve">PFU pkt 4.5 </w:t>
      </w:r>
      <w:proofErr w:type="spellStart"/>
      <w:r w:rsidRPr="0002574D">
        <w:rPr>
          <w:rFonts w:cstheme="minorHAnsi"/>
        </w:rPr>
        <w:t>ppkt</w:t>
      </w:r>
      <w:proofErr w:type="spellEnd"/>
      <w:r w:rsidRPr="0002574D">
        <w:rPr>
          <w:rFonts w:cstheme="minorHAnsi"/>
        </w:rPr>
        <w:t xml:space="preserve"> 4.5.1. Instalacja, materiały, armatura str. 37</w:t>
      </w:r>
    </w:p>
    <w:p w14:paraId="08672124" w14:textId="77777777" w:rsidR="00235DB4" w:rsidRDefault="00235DB4" w:rsidP="00235D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1621E">
        <w:rPr>
          <w:rFonts w:asciiTheme="minorHAnsi" w:hAnsiTheme="minorHAnsi" w:cstheme="minorHAnsi"/>
          <w:b/>
          <w:bCs/>
          <w:sz w:val="22"/>
          <w:szCs w:val="22"/>
        </w:rPr>
        <w:t>,,</w:t>
      </w:r>
      <w:r w:rsidRPr="0051621E">
        <w:rPr>
          <w:rFonts w:asciiTheme="minorHAnsi" w:hAnsiTheme="minorHAnsi" w:cstheme="minorHAnsi"/>
          <w:sz w:val="22"/>
          <w:szCs w:val="22"/>
        </w:rPr>
        <w:t>W najwyższych punktach instalacji należy zamontować zbiorniki przelewowe wraz z przewodami odpowietrzającymi i zaworami kulowymi. Wszystkie przewody spustowe sprowadzić należy nad lejki spustowe zamontowane na rurach spustowych odprowadzających wyrzucaną wodę do studzienki schładzającej.’’</w:t>
      </w:r>
    </w:p>
    <w:p w14:paraId="41838272" w14:textId="723BFB46" w:rsidR="000C7C3E" w:rsidRDefault="00235DB4" w:rsidP="00235DB4">
      <w:pPr>
        <w:spacing w:after="0" w:line="276" w:lineRule="auto"/>
        <w:rPr>
          <w:rFonts w:ascii="Calibri" w:hAnsi="Calibri"/>
          <w:b/>
          <w:bCs/>
        </w:rPr>
      </w:pPr>
      <w:r w:rsidRPr="0051621E">
        <w:rPr>
          <w:rFonts w:cstheme="minorHAnsi"/>
        </w:rPr>
        <w:t>Jest to układ otwarty, który nie jest obecnie zalecany ani sto</w:t>
      </w:r>
      <w:r>
        <w:rPr>
          <w:rFonts w:cstheme="minorHAnsi"/>
        </w:rPr>
        <w:t>sowany przy tego typu instalacjach</w:t>
      </w:r>
      <w:r w:rsidRPr="0051621E">
        <w:rPr>
          <w:rFonts w:cstheme="minorHAnsi"/>
        </w:rPr>
        <w:t>. W</w:t>
      </w:r>
      <w:r>
        <w:rPr>
          <w:rFonts w:cstheme="minorHAnsi"/>
        </w:rPr>
        <w:t>ykonawca wnosi</w:t>
      </w:r>
      <w:r w:rsidRPr="00235DB4">
        <w:rPr>
          <w:rFonts w:cstheme="minorHAnsi"/>
        </w:rPr>
        <w:t xml:space="preserve"> </w:t>
      </w:r>
      <w:r>
        <w:rPr>
          <w:rFonts w:cstheme="minorHAnsi"/>
        </w:rPr>
        <w:t>o dopuszczenie zastosowania</w:t>
      </w:r>
      <w:r w:rsidRPr="0051621E">
        <w:rPr>
          <w:rFonts w:cstheme="minorHAnsi"/>
        </w:rPr>
        <w:t xml:space="preserve"> </w:t>
      </w:r>
      <w:r>
        <w:rPr>
          <w:rFonts w:cstheme="minorHAnsi"/>
        </w:rPr>
        <w:t>układów zamkniętych.</w:t>
      </w:r>
    </w:p>
    <w:p w14:paraId="07F64C0B" w14:textId="362195FB" w:rsidR="005E622E" w:rsidRDefault="005E622E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lastRenderedPageBreak/>
        <w:t>Odpowiedź:</w:t>
      </w:r>
    </w:p>
    <w:p w14:paraId="448A88FE" w14:textId="3EBAC3E8" w:rsidR="00DB1265" w:rsidRDefault="005759EA" w:rsidP="003B13A9">
      <w:pPr>
        <w:spacing w:after="0" w:line="276" w:lineRule="auto"/>
        <w:jc w:val="both"/>
        <w:rPr>
          <w:rFonts w:ascii="Calibri" w:eastAsia="Calibri" w:hAnsi="Calibri" w:cs="Calibri"/>
          <w:bCs/>
          <w:lang w:eastAsia="pl-PL"/>
        </w:rPr>
      </w:pPr>
      <w:r>
        <w:rPr>
          <w:rFonts w:ascii="Calibri" w:eastAsia="Calibri" w:hAnsi="Calibri" w:cs="Calibri"/>
          <w:bCs/>
          <w:lang w:eastAsia="pl-PL"/>
        </w:rPr>
        <w:t xml:space="preserve">Zamawiający </w:t>
      </w:r>
      <w:r w:rsidR="00D17D24">
        <w:rPr>
          <w:rFonts w:ascii="Calibri" w:eastAsia="Calibri" w:hAnsi="Calibri" w:cs="Calibri"/>
          <w:bCs/>
          <w:lang w:eastAsia="pl-PL"/>
        </w:rPr>
        <w:t>dopuszcza zastosowanie układów zamkniętych.</w:t>
      </w:r>
    </w:p>
    <w:p w14:paraId="0774A28F" w14:textId="77777777" w:rsidR="005759EA" w:rsidRPr="005759EA" w:rsidRDefault="005759EA" w:rsidP="003B13A9">
      <w:pPr>
        <w:spacing w:after="0" w:line="276" w:lineRule="auto"/>
        <w:jc w:val="both"/>
        <w:rPr>
          <w:rFonts w:ascii="Calibri" w:eastAsia="Calibri" w:hAnsi="Calibri" w:cs="Calibri"/>
          <w:bCs/>
          <w:lang w:eastAsia="pl-PL"/>
        </w:rPr>
      </w:pPr>
    </w:p>
    <w:p w14:paraId="5B900E8D" w14:textId="2BDC7BEA" w:rsidR="005E622E" w:rsidRPr="008B3DC2" w:rsidRDefault="005E622E" w:rsidP="003B13A9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>Pytanie 1</w:t>
      </w:r>
      <w:r w:rsidR="00B94583">
        <w:rPr>
          <w:rFonts w:ascii="Calibri" w:eastAsia="Calibri" w:hAnsi="Calibri" w:cs="Calibri"/>
          <w:b/>
          <w:lang w:eastAsia="pl-PL"/>
        </w:rPr>
        <w:t>9</w:t>
      </w:r>
    </w:p>
    <w:p w14:paraId="5A0ACE9B" w14:textId="77777777" w:rsidR="00214971" w:rsidRPr="00214971" w:rsidRDefault="00214971" w:rsidP="00214971">
      <w:pPr>
        <w:spacing w:after="0" w:line="276" w:lineRule="auto"/>
        <w:jc w:val="both"/>
        <w:rPr>
          <w:rFonts w:ascii="Calibri" w:hAnsi="Calibri"/>
        </w:rPr>
      </w:pPr>
      <w:r w:rsidRPr="00214971">
        <w:rPr>
          <w:rFonts w:ascii="Calibri" w:hAnsi="Calibri"/>
        </w:rPr>
        <w:t>W SIWZ pkt 7 – termin realizacji zamówienia Zamawiający wymaga:</w:t>
      </w:r>
    </w:p>
    <w:p w14:paraId="6BA4F4C9" w14:textId="77777777" w:rsidR="00214971" w:rsidRDefault="00214971" w:rsidP="00214971">
      <w:pPr>
        <w:spacing w:after="0" w:line="276" w:lineRule="auto"/>
        <w:jc w:val="both"/>
        <w:rPr>
          <w:rFonts w:ascii="Calibri" w:hAnsi="Calibri"/>
        </w:rPr>
      </w:pPr>
      <w:r w:rsidRPr="00214971">
        <w:rPr>
          <w:rFonts w:ascii="Calibri" w:hAnsi="Calibri"/>
        </w:rPr>
        <w:t>Wykonanie instalacji, montaż urządzeń i wyposażenia sieci ciepłowniczej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niskoparametrowej wraz</w:t>
      </w:r>
      <w:r>
        <w:rPr>
          <w:rFonts w:ascii="Calibri" w:hAnsi="Calibri"/>
        </w:rPr>
        <w:br/>
      </w:r>
      <w:r w:rsidRPr="00214971">
        <w:rPr>
          <w:rFonts w:ascii="Calibri" w:hAnsi="Calibri"/>
        </w:rPr>
        <w:t xml:space="preserve"> z układem hydraulicznym, zgodnie z pkt. 3.3.4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 xml:space="preserve">PFU oraz wyprowadzenie ciepła z kotłowni w kierunku nowej sieci. </w:t>
      </w:r>
    </w:p>
    <w:p w14:paraId="324FB31D" w14:textId="77777777" w:rsidR="00214971" w:rsidRPr="00214971" w:rsidRDefault="00214971" w:rsidP="00214971">
      <w:pPr>
        <w:spacing w:after="0" w:line="276" w:lineRule="auto"/>
        <w:jc w:val="both"/>
        <w:rPr>
          <w:rFonts w:ascii="Calibri" w:hAnsi="Calibri"/>
        </w:rPr>
      </w:pPr>
      <w:r w:rsidRPr="00214971">
        <w:rPr>
          <w:rFonts w:ascii="Calibri" w:hAnsi="Calibri"/>
        </w:rPr>
        <w:t>- do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15 września 2022 r.</w:t>
      </w:r>
    </w:p>
    <w:p w14:paraId="36972F2F" w14:textId="77777777" w:rsidR="00214971" w:rsidRPr="00214971" w:rsidRDefault="00214971" w:rsidP="00214971">
      <w:pPr>
        <w:spacing w:after="0" w:line="276" w:lineRule="auto"/>
        <w:jc w:val="both"/>
        <w:rPr>
          <w:rFonts w:ascii="Calibri" w:hAnsi="Calibri"/>
        </w:rPr>
      </w:pPr>
      <w:r w:rsidRPr="00214971">
        <w:rPr>
          <w:rFonts w:ascii="Calibri" w:hAnsi="Calibri"/>
        </w:rPr>
        <w:t>W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pkt.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3.3.4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PFU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jest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opisana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kompletna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instalacja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sieci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ciepłowniczej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niskotemperaturowej, objętej przedmiotem zamówienia.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 xml:space="preserve">Na wykonanie powyższych prac (wykonanie i uzgodnienie projektu </w:t>
      </w:r>
      <w:r>
        <w:rPr>
          <w:rFonts w:ascii="Calibri" w:hAnsi="Calibri"/>
        </w:rPr>
        <w:br/>
      </w:r>
      <w:r w:rsidRPr="00214971">
        <w:rPr>
          <w:rFonts w:ascii="Calibri" w:hAnsi="Calibri"/>
        </w:rPr>
        <w:t>z doborem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urządzeń,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zamówienie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urządzeń,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wykonanie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prac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instalacyjnych,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odbiory)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pozostają zatem 3 miesiące.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Terminy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dostaw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podstawowych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urządzeń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(pompy,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odgazowywacz,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stacja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uzdatniania,…), określane przez producentów to: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„Dostawy - ok. 14-16 tygodni od daty zamówienia.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Termin uruchomienia - do 4 tygodni od daty ukończenia montażu hydraulicznego.”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Nie ma zatem możliwości wykonania niniejszych prac, w oczekiwanym przez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Zamawiającego terminie.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Prosimy o zweryfikowanie powyższych zapisów i ewentualne zmiany:</w:t>
      </w:r>
      <w:r>
        <w:rPr>
          <w:rFonts w:ascii="Calibri" w:hAnsi="Calibri"/>
        </w:rPr>
        <w:t xml:space="preserve"> </w:t>
      </w:r>
    </w:p>
    <w:p w14:paraId="7124381E" w14:textId="030E6AB3" w:rsidR="00214971" w:rsidRPr="00214971" w:rsidRDefault="00214971" w:rsidP="00214971">
      <w:pPr>
        <w:spacing w:after="0" w:line="276" w:lineRule="auto"/>
        <w:jc w:val="both"/>
        <w:rPr>
          <w:rFonts w:ascii="Calibri" w:hAnsi="Calibri"/>
        </w:rPr>
      </w:pPr>
      <w:r w:rsidRPr="00214971">
        <w:rPr>
          <w:rFonts w:ascii="Calibri" w:hAnsi="Calibri"/>
        </w:rPr>
        <w:t>- terminu realizacji wskazanych prac</w:t>
      </w:r>
      <w:r w:rsidR="007A4F2E"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lub</w:t>
      </w:r>
    </w:p>
    <w:p w14:paraId="1589BEE7" w14:textId="77777777" w:rsidR="00214971" w:rsidRPr="00214971" w:rsidRDefault="00214971" w:rsidP="00214971">
      <w:pPr>
        <w:spacing w:after="0" w:line="276" w:lineRule="auto"/>
        <w:jc w:val="both"/>
        <w:rPr>
          <w:rFonts w:ascii="Calibri" w:hAnsi="Calibri"/>
        </w:rPr>
      </w:pPr>
      <w:r w:rsidRPr="00214971">
        <w:rPr>
          <w:rFonts w:ascii="Calibri" w:hAnsi="Calibri"/>
        </w:rPr>
        <w:t>- wprowadzenie pojęcia tymczasowego zakresu wskazanych prac i określenie</w:t>
      </w:r>
      <w:r>
        <w:rPr>
          <w:rFonts w:ascii="Calibri" w:hAnsi="Calibri"/>
        </w:rPr>
        <w:t xml:space="preserve"> </w:t>
      </w:r>
      <w:r w:rsidRPr="00214971">
        <w:rPr>
          <w:rFonts w:ascii="Calibri" w:hAnsi="Calibri"/>
        </w:rPr>
        <w:t>minimalnych, koniecznych w tym czasie parametrów sieci niskotemperaturowej.</w:t>
      </w:r>
    </w:p>
    <w:p w14:paraId="10B6931B" w14:textId="402F8A58" w:rsidR="005E622E" w:rsidRDefault="005E622E" w:rsidP="003B13A9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282B5AA1" w14:textId="3ED0F4A1" w:rsidR="005E622E" w:rsidRDefault="00441CD7" w:rsidP="003B13A9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Zamawiający </w:t>
      </w:r>
      <w:r w:rsidR="004F5114">
        <w:rPr>
          <w:rFonts w:ascii="Calibri" w:eastAsia="Times New Roman" w:hAnsi="Calibri" w:cs="Times New Roman"/>
          <w:lang w:eastAsia="pl-PL"/>
        </w:rPr>
        <w:t>podtrzymuje zapisy SIWZ.</w:t>
      </w:r>
    </w:p>
    <w:p w14:paraId="7145A495" w14:textId="17C7E1BE" w:rsidR="00320061" w:rsidRDefault="00320061" w:rsidP="003B13A9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4E62DEC0" w14:textId="046D0ACA" w:rsidR="0013066E" w:rsidRPr="008B3DC2" w:rsidRDefault="0013066E" w:rsidP="0013066E">
      <w:pPr>
        <w:spacing w:after="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B3DC2">
        <w:rPr>
          <w:rFonts w:ascii="Calibri" w:eastAsia="Calibri" w:hAnsi="Calibri" w:cs="Calibri"/>
          <w:b/>
          <w:lang w:eastAsia="pl-PL"/>
        </w:rPr>
        <w:t xml:space="preserve">Pytanie </w:t>
      </w:r>
      <w:r>
        <w:rPr>
          <w:rFonts w:ascii="Calibri" w:eastAsia="Calibri" w:hAnsi="Calibri" w:cs="Calibri"/>
          <w:b/>
          <w:lang w:eastAsia="pl-PL"/>
        </w:rPr>
        <w:t>20</w:t>
      </w:r>
    </w:p>
    <w:p w14:paraId="65315495" w14:textId="59A8A078" w:rsidR="0013066E" w:rsidRPr="00E56E31" w:rsidRDefault="0013066E" w:rsidP="0013066E">
      <w:pPr>
        <w:spacing w:after="0"/>
        <w:jc w:val="both"/>
        <w:rPr>
          <w:rFonts w:cstheme="minorHAnsi"/>
        </w:rPr>
      </w:pPr>
      <w:r w:rsidRPr="00E56E31">
        <w:rPr>
          <w:rFonts w:cstheme="minorHAnsi"/>
        </w:rPr>
        <w:t xml:space="preserve">PFU, </w:t>
      </w:r>
      <w:proofErr w:type="spellStart"/>
      <w:r w:rsidRPr="00E56E31">
        <w:rPr>
          <w:rFonts w:cstheme="minorHAnsi"/>
        </w:rPr>
        <w:t>ppkt</w:t>
      </w:r>
      <w:proofErr w:type="spellEnd"/>
      <w:r w:rsidRPr="00E56E31">
        <w:rPr>
          <w:rFonts w:cstheme="minorHAnsi"/>
        </w:rPr>
        <w:t xml:space="preserve"> 4.26.8. Rozruch urządzeń i systemu</w:t>
      </w:r>
      <w:r>
        <w:rPr>
          <w:rFonts w:cstheme="minorHAnsi"/>
        </w:rPr>
        <w:t>,</w:t>
      </w:r>
      <w:r w:rsidRPr="00E56E31">
        <w:rPr>
          <w:rFonts w:cstheme="minorHAnsi"/>
        </w:rPr>
        <w:t xml:space="preserve"> str. 59</w:t>
      </w:r>
      <w:r>
        <w:rPr>
          <w:rFonts w:cstheme="minorHAnsi"/>
        </w:rPr>
        <w:t>.</w:t>
      </w:r>
    </w:p>
    <w:p w14:paraId="3086CBD2" w14:textId="40432EE0" w:rsidR="0013066E" w:rsidRDefault="0013066E" w:rsidP="0013066E">
      <w:pPr>
        <w:spacing w:after="0"/>
        <w:jc w:val="both"/>
        <w:rPr>
          <w:rFonts w:cstheme="minorHAnsi"/>
        </w:rPr>
      </w:pPr>
      <w:r w:rsidRPr="00E56E31">
        <w:rPr>
          <w:rFonts w:cstheme="minorHAnsi"/>
        </w:rPr>
        <w:t xml:space="preserve">Prosimy o określenie czasu trwania rozruchu i wyłączenie kosztów paliwa, które zgodnie z zapisami PFU Wykonawca musi ponieść i uwzględnić w cenie ofertowej. </w:t>
      </w:r>
    </w:p>
    <w:p w14:paraId="03380DA7" w14:textId="77777777" w:rsidR="0013066E" w:rsidRDefault="0013066E" w:rsidP="0013066E">
      <w:pPr>
        <w:spacing w:after="0" w:line="276" w:lineRule="auto"/>
        <w:rPr>
          <w:rFonts w:ascii="Calibri" w:hAnsi="Calibri"/>
          <w:b/>
          <w:bCs/>
        </w:rPr>
      </w:pPr>
      <w:r w:rsidRPr="008B3DC2">
        <w:rPr>
          <w:rFonts w:ascii="Calibri" w:hAnsi="Calibri"/>
          <w:b/>
          <w:bCs/>
        </w:rPr>
        <w:t>Odpowiedź:</w:t>
      </w:r>
    </w:p>
    <w:p w14:paraId="04D27092" w14:textId="739B29E2" w:rsidR="009C7C16" w:rsidRPr="009C7C16" w:rsidRDefault="009C7C16" w:rsidP="009C7C1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C7C16">
        <w:rPr>
          <w:rFonts w:ascii="Calibri" w:eastAsia="Times New Roman" w:hAnsi="Calibri" w:cs="Calibri"/>
          <w:lang w:eastAsia="pl-PL"/>
        </w:rPr>
        <w:t xml:space="preserve">Zamawiający modyfikuje zapisy PFU w tym zakresie. Zapis otrzymuje brzmienie: Wszelkie środki </w:t>
      </w:r>
      <w:r>
        <w:rPr>
          <w:rFonts w:ascii="Calibri" w:eastAsia="Times New Roman" w:hAnsi="Calibri" w:cs="Calibri"/>
          <w:lang w:eastAsia="pl-PL"/>
        </w:rPr>
        <w:br/>
      </w:r>
      <w:r w:rsidRPr="009C7C16">
        <w:rPr>
          <w:rFonts w:ascii="Calibri" w:eastAsia="Times New Roman" w:hAnsi="Calibri" w:cs="Calibri"/>
          <w:lang w:eastAsia="pl-PL"/>
        </w:rPr>
        <w:t>i materiały potrzebne do przeprowadzenia rozruchu zapewni Wykonawca i poniesie związane z tym koszty, które uwzględni w cenie ofertowej (za wyjątkiem kosztów paliwa gazowego).</w:t>
      </w:r>
    </w:p>
    <w:p w14:paraId="1835380B" w14:textId="77777777" w:rsidR="009C7C16" w:rsidRPr="009C7C16" w:rsidRDefault="009C7C16" w:rsidP="009C7C1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C7C16">
        <w:rPr>
          <w:rFonts w:ascii="Calibri" w:eastAsia="Times New Roman" w:hAnsi="Calibri" w:cs="Calibri"/>
          <w:lang w:eastAsia="pl-PL"/>
        </w:rPr>
        <w:t>Czas trwania rozruchu wyznacza Wykonawca instalacji. W czasie trwania rozruchu Wykonawca powinien wykonać wszystkie niezbędne pomiary zgodnie z pkt. 4.26.8 PFU.</w:t>
      </w:r>
    </w:p>
    <w:p w14:paraId="6C6A25B5" w14:textId="77777777" w:rsidR="0013066E" w:rsidRPr="00E56E31" w:rsidRDefault="0013066E" w:rsidP="0013066E">
      <w:pPr>
        <w:spacing w:after="0"/>
        <w:jc w:val="both"/>
        <w:rPr>
          <w:rFonts w:cstheme="minorHAnsi"/>
        </w:rPr>
      </w:pPr>
    </w:p>
    <w:p w14:paraId="329254A3" w14:textId="32C5C057" w:rsidR="0016163B" w:rsidRDefault="0016163B" w:rsidP="003B13A9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079655E2" w14:textId="2D69695D" w:rsidR="0016163B" w:rsidRDefault="0016163B" w:rsidP="003B13A9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bookmarkStart w:id="4" w:name="_GoBack"/>
      <w:bookmarkEnd w:id="4"/>
    </w:p>
    <w:p w14:paraId="3FFBD958" w14:textId="1BFB98DF" w:rsidR="0016163B" w:rsidRPr="009C7C16" w:rsidRDefault="0016163B" w:rsidP="003B13A9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9C7C16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Załączniki:</w:t>
      </w:r>
    </w:p>
    <w:p w14:paraId="1E2475F6" w14:textId="218C9DDB" w:rsidR="0016163B" w:rsidRPr="009C7C16" w:rsidRDefault="0016163B" w:rsidP="003B13A9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7C16">
        <w:rPr>
          <w:rFonts w:ascii="Calibri" w:eastAsia="Times New Roman" w:hAnsi="Calibri" w:cs="Times New Roman"/>
          <w:sz w:val="20"/>
          <w:szCs w:val="20"/>
          <w:lang w:eastAsia="pl-PL"/>
        </w:rPr>
        <w:t>Umowa projekt – po modyfikacji</w:t>
      </w:r>
    </w:p>
    <w:p w14:paraId="2A908E56" w14:textId="328F2557" w:rsidR="0016163B" w:rsidRPr="009C7C16" w:rsidRDefault="0016163B" w:rsidP="003B13A9">
      <w:pPr>
        <w:spacing w:after="0" w:line="252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7C16">
        <w:rPr>
          <w:rFonts w:ascii="Calibri" w:eastAsia="Times New Roman" w:hAnsi="Calibri" w:cs="Times New Roman"/>
          <w:sz w:val="20"/>
          <w:szCs w:val="20"/>
          <w:lang w:eastAsia="pl-PL"/>
        </w:rPr>
        <w:t>PFU – po modyfikacji</w:t>
      </w:r>
    </w:p>
    <w:sectPr w:rsidR="0016163B" w:rsidRPr="009C7C16" w:rsidSect="00084503">
      <w:footerReference w:type="default" r:id="rId7"/>
      <w:pgSz w:w="11906" w:h="16838"/>
      <w:pgMar w:top="993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13E6D" w14:textId="77777777" w:rsidR="00272ED2" w:rsidRDefault="00272ED2">
      <w:pPr>
        <w:spacing w:after="0" w:line="240" w:lineRule="auto"/>
      </w:pPr>
      <w:r>
        <w:separator/>
      </w:r>
    </w:p>
  </w:endnote>
  <w:endnote w:type="continuationSeparator" w:id="0">
    <w:p w14:paraId="2B8E85E5" w14:textId="77777777" w:rsidR="00272ED2" w:rsidRDefault="0027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CC1E" w14:textId="77777777" w:rsidR="009B4AB1" w:rsidRDefault="003719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067171" w14:textId="77777777" w:rsidR="00204F98" w:rsidRDefault="00272E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82C2" w14:textId="77777777" w:rsidR="00272ED2" w:rsidRDefault="00272ED2">
      <w:pPr>
        <w:spacing w:after="0" w:line="240" w:lineRule="auto"/>
      </w:pPr>
      <w:r>
        <w:separator/>
      </w:r>
    </w:p>
  </w:footnote>
  <w:footnote w:type="continuationSeparator" w:id="0">
    <w:p w14:paraId="393448E7" w14:textId="77777777" w:rsidR="00272ED2" w:rsidRDefault="0027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4971"/>
    <w:multiLevelType w:val="multilevel"/>
    <w:tmpl w:val="5A6433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0B60A8"/>
    <w:multiLevelType w:val="multilevel"/>
    <w:tmpl w:val="B6E4F2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363FDD"/>
    <w:multiLevelType w:val="multilevel"/>
    <w:tmpl w:val="8958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62AA3"/>
    <w:multiLevelType w:val="hybridMultilevel"/>
    <w:tmpl w:val="67268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585F"/>
    <w:multiLevelType w:val="hybridMultilevel"/>
    <w:tmpl w:val="67268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5503"/>
    <w:multiLevelType w:val="multilevel"/>
    <w:tmpl w:val="B6A2D244"/>
    <w:lvl w:ilvl="0">
      <w:start w:val="1"/>
      <w:numFmt w:val="lowerLetter"/>
      <w:lvlText w:val="%1)"/>
      <w:lvlJc w:val="left"/>
      <w:pPr>
        <w:ind w:left="78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F1054C2"/>
    <w:multiLevelType w:val="multilevel"/>
    <w:tmpl w:val="E0BC5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A"/>
    <w:rsid w:val="00015272"/>
    <w:rsid w:val="0003248C"/>
    <w:rsid w:val="000B5E74"/>
    <w:rsid w:val="000C7C3E"/>
    <w:rsid w:val="0013066E"/>
    <w:rsid w:val="00150E48"/>
    <w:rsid w:val="0016163B"/>
    <w:rsid w:val="00194169"/>
    <w:rsid w:val="001B37BA"/>
    <w:rsid w:val="001E2618"/>
    <w:rsid w:val="00210FAA"/>
    <w:rsid w:val="00214831"/>
    <w:rsid w:val="00214971"/>
    <w:rsid w:val="00235DB4"/>
    <w:rsid w:val="00246058"/>
    <w:rsid w:val="00272ED2"/>
    <w:rsid w:val="0028491C"/>
    <w:rsid w:val="002D1D97"/>
    <w:rsid w:val="002D33AC"/>
    <w:rsid w:val="002F26D3"/>
    <w:rsid w:val="00320061"/>
    <w:rsid w:val="003257FB"/>
    <w:rsid w:val="003418BE"/>
    <w:rsid w:val="003719D4"/>
    <w:rsid w:val="003732A1"/>
    <w:rsid w:val="003B13A9"/>
    <w:rsid w:val="003C2CBF"/>
    <w:rsid w:val="003F05EC"/>
    <w:rsid w:val="003F7691"/>
    <w:rsid w:val="004155BA"/>
    <w:rsid w:val="00420854"/>
    <w:rsid w:val="00436C1F"/>
    <w:rsid w:val="00441CD7"/>
    <w:rsid w:val="00447E70"/>
    <w:rsid w:val="00483B1C"/>
    <w:rsid w:val="004F5114"/>
    <w:rsid w:val="005759EA"/>
    <w:rsid w:val="005D6083"/>
    <w:rsid w:val="005E622E"/>
    <w:rsid w:val="005F14EB"/>
    <w:rsid w:val="005F14F7"/>
    <w:rsid w:val="006275AF"/>
    <w:rsid w:val="006348C8"/>
    <w:rsid w:val="00634B93"/>
    <w:rsid w:val="00665CA0"/>
    <w:rsid w:val="00677B50"/>
    <w:rsid w:val="006A0BA2"/>
    <w:rsid w:val="006B1DFC"/>
    <w:rsid w:val="007122AB"/>
    <w:rsid w:val="007340AC"/>
    <w:rsid w:val="00741877"/>
    <w:rsid w:val="007A4F2E"/>
    <w:rsid w:val="007E3219"/>
    <w:rsid w:val="007E4B4E"/>
    <w:rsid w:val="00800EB8"/>
    <w:rsid w:val="00821AEE"/>
    <w:rsid w:val="008B3DC2"/>
    <w:rsid w:val="008D0D27"/>
    <w:rsid w:val="00937260"/>
    <w:rsid w:val="009552F6"/>
    <w:rsid w:val="0095791E"/>
    <w:rsid w:val="009B6214"/>
    <w:rsid w:val="009C7C16"/>
    <w:rsid w:val="009D14D9"/>
    <w:rsid w:val="009E0216"/>
    <w:rsid w:val="009E3853"/>
    <w:rsid w:val="00A54719"/>
    <w:rsid w:val="00A5721C"/>
    <w:rsid w:val="00A9375B"/>
    <w:rsid w:val="00AC7918"/>
    <w:rsid w:val="00AD1DEA"/>
    <w:rsid w:val="00B42B55"/>
    <w:rsid w:val="00B94583"/>
    <w:rsid w:val="00BA2CD5"/>
    <w:rsid w:val="00C82595"/>
    <w:rsid w:val="00CB7CE0"/>
    <w:rsid w:val="00CE753F"/>
    <w:rsid w:val="00D17D24"/>
    <w:rsid w:val="00D24693"/>
    <w:rsid w:val="00DB1265"/>
    <w:rsid w:val="00DC408F"/>
    <w:rsid w:val="00E17744"/>
    <w:rsid w:val="00E46182"/>
    <w:rsid w:val="00E56A47"/>
    <w:rsid w:val="00E64347"/>
    <w:rsid w:val="00E710BC"/>
    <w:rsid w:val="00E92520"/>
    <w:rsid w:val="00EA24E9"/>
    <w:rsid w:val="00F12B57"/>
    <w:rsid w:val="00F46E61"/>
    <w:rsid w:val="00F536B2"/>
    <w:rsid w:val="00F81C4E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8B15"/>
  <w15:chartTrackingRefBased/>
  <w15:docId w15:val="{4C3F5399-6AEC-4A81-B199-7038D46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0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0EB8"/>
  </w:style>
  <w:style w:type="paragraph" w:styleId="Akapitzlist">
    <w:name w:val="List Paragraph"/>
    <w:basedOn w:val="Normalny"/>
    <w:uiPriority w:val="34"/>
    <w:qFormat/>
    <w:rsid w:val="005E622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A0BA2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2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3E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13A9"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3B13A9"/>
    <w:pPr>
      <w:suppressAutoHyphens/>
      <w:spacing w:after="0" w:line="240" w:lineRule="auto"/>
    </w:pPr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3B13A9"/>
  </w:style>
  <w:style w:type="character" w:customStyle="1" w:styleId="markedcontent">
    <w:name w:val="markedcontent"/>
    <w:basedOn w:val="Domylnaczcionkaakapitu"/>
    <w:rsid w:val="003B13A9"/>
  </w:style>
  <w:style w:type="paragraph" w:customStyle="1" w:styleId="Default">
    <w:name w:val="Default"/>
    <w:rsid w:val="003B1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2399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32</cp:revision>
  <cp:lastPrinted>2022-04-07T08:23:00Z</cp:lastPrinted>
  <dcterms:created xsi:type="dcterms:W3CDTF">2022-03-31T05:38:00Z</dcterms:created>
  <dcterms:modified xsi:type="dcterms:W3CDTF">2022-04-07T08:23:00Z</dcterms:modified>
</cp:coreProperties>
</file>